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color w:val="auto"/>
          <w:sz w:val="40"/>
          <w:szCs w:val="40"/>
          <w:highlight w:val="none"/>
        </w:rPr>
      </w:pPr>
      <w:r>
        <w:rPr>
          <w:rFonts w:hint="eastAsia" w:ascii="方正小标宋_GBK" w:hAnsi="方正小标宋_GBK" w:eastAsia="方正小标宋_GBK" w:cs="方正小标宋_GBK"/>
          <w:color w:val="auto"/>
          <w:sz w:val="40"/>
          <w:szCs w:val="40"/>
          <w:highlight w:val="none"/>
        </w:rPr>
        <w:t>询价要素</w:t>
      </w:r>
    </w:p>
    <w:p>
      <w:pPr>
        <w:numPr>
          <w:ilvl w:val="0"/>
          <w:numId w:val="3"/>
        </w:numPr>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项目名称：</w:t>
      </w:r>
    </w:p>
    <w:p>
      <w:pPr>
        <w:numPr>
          <w:ilvl w:val="0"/>
          <w:numId w:val="0"/>
        </w:numPr>
        <w:outlineLvl w:val="9"/>
        <w:rPr>
          <w:rFonts w:hint="eastAsia" w:ascii="仿宋" w:hAnsi="仿宋" w:eastAsia="仿宋" w:cs="仿宋"/>
          <w:color w:val="auto"/>
          <w:highlight w:val="none"/>
        </w:rPr>
      </w:pPr>
      <w:r>
        <w:rPr>
          <w:rFonts w:hint="eastAsia" w:ascii="仿宋" w:hAnsi="仿宋" w:eastAsia="仿宋" w:cs="仿宋"/>
          <w:b/>
          <w:bCs/>
          <w:color w:val="auto"/>
          <w:sz w:val="28"/>
          <w:szCs w:val="28"/>
          <w:highlight w:val="none"/>
        </w:rPr>
        <w:t>水生态监测管理信息一体化数据库及“三水统筹”水生态监测预警和数智化管控平台</w:t>
      </w:r>
    </w:p>
    <w:p>
      <w:pPr>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二、采购需求</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1154"/>
        <w:gridCol w:w="1404"/>
        <w:gridCol w:w="1491"/>
        <w:gridCol w:w="40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4" w:type="pct"/>
            <w:vAlign w:val="center"/>
          </w:tcPr>
          <w:p>
            <w:pPr>
              <w:spacing w:after="0" w:line="240" w:lineRule="auto"/>
              <w:jc w:val="center"/>
              <w:rPr>
                <w:rFonts w:hint="default" w:ascii="Times New Roman" w:hAnsi="Times New Roman" w:eastAsia="仿宋" w:cs="Times New Roman"/>
                <w:b/>
                <w:bCs/>
                <w:color w:val="auto"/>
                <w:sz w:val="24"/>
                <w:highlight w:val="none"/>
              </w:rPr>
            </w:pPr>
            <w:r>
              <w:rPr>
                <w:rFonts w:hint="default" w:ascii="Times New Roman" w:hAnsi="Times New Roman" w:eastAsia="仿宋" w:cs="Times New Roman"/>
                <w:b/>
                <w:bCs/>
                <w:color w:val="auto"/>
                <w:sz w:val="24"/>
                <w:highlight w:val="none"/>
              </w:rPr>
              <w:t>序号</w:t>
            </w:r>
          </w:p>
        </w:tc>
        <w:tc>
          <w:tcPr>
            <w:tcW w:w="688" w:type="pct"/>
            <w:vAlign w:val="center"/>
          </w:tcPr>
          <w:p>
            <w:pPr>
              <w:spacing w:after="0" w:line="240" w:lineRule="auto"/>
              <w:jc w:val="center"/>
              <w:rPr>
                <w:rFonts w:hint="default" w:ascii="Times New Roman" w:hAnsi="Times New Roman" w:eastAsia="仿宋" w:cs="Times New Roman"/>
                <w:b/>
                <w:bCs/>
                <w:color w:val="auto"/>
                <w:sz w:val="24"/>
                <w:highlight w:val="none"/>
              </w:rPr>
            </w:pPr>
            <w:r>
              <w:rPr>
                <w:rFonts w:hint="default" w:ascii="Times New Roman" w:hAnsi="Times New Roman" w:eastAsia="仿宋" w:cs="Times New Roman"/>
                <w:b/>
                <w:bCs/>
                <w:color w:val="auto"/>
                <w:sz w:val="24"/>
                <w:highlight w:val="none"/>
              </w:rPr>
              <w:t>询价要素</w:t>
            </w:r>
          </w:p>
        </w:tc>
        <w:tc>
          <w:tcPr>
            <w:tcW w:w="4086" w:type="pct"/>
            <w:gridSpan w:val="3"/>
            <w:vAlign w:val="center"/>
          </w:tcPr>
          <w:p>
            <w:pPr>
              <w:spacing w:after="0" w:line="240" w:lineRule="auto"/>
              <w:jc w:val="center"/>
              <w:rPr>
                <w:rFonts w:hint="default" w:ascii="Times New Roman" w:hAnsi="Times New Roman" w:eastAsia="仿宋" w:cs="Times New Roman"/>
                <w:b/>
                <w:bCs/>
                <w:color w:val="auto"/>
                <w:sz w:val="24"/>
                <w:highlight w:val="none"/>
              </w:rPr>
            </w:pPr>
            <w:r>
              <w:rPr>
                <w:rFonts w:hint="eastAsia" w:ascii="Times New Roman" w:hAnsi="Times New Roman" w:eastAsia="仿宋" w:cs="Times New Roman"/>
                <w:b/>
                <w:bCs/>
                <w:color w:val="auto"/>
                <w:sz w:val="24"/>
                <w:highlight w:val="none"/>
                <w:lang w:eastAsia="zh-CN"/>
              </w:rPr>
              <w:t>最终</w:t>
            </w:r>
            <w:r>
              <w:rPr>
                <w:rFonts w:hint="default" w:ascii="Times New Roman" w:hAnsi="Times New Roman" w:eastAsia="仿宋" w:cs="Times New Roman"/>
                <w:b/>
                <w:bCs/>
                <w:color w:val="auto"/>
                <w:sz w:val="24"/>
                <w:highlight w:val="none"/>
              </w:rPr>
              <w:t>采购需求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224" w:type="pct"/>
            <w:vAlign w:val="center"/>
          </w:tcPr>
          <w:p>
            <w:pPr>
              <w:spacing w:after="0" w:line="240" w:lineRule="auto"/>
              <w:jc w:val="center"/>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1</w:t>
            </w:r>
          </w:p>
        </w:tc>
        <w:tc>
          <w:tcPr>
            <w:tcW w:w="688" w:type="pct"/>
            <w:vAlign w:val="center"/>
          </w:tcPr>
          <w:p>
            <w:pPr>
              <w:adjustRightInd w:val="0"/>
              <w:snapToGrid w:val="0"/>
              <w:spacing w:after="0" w:line="240" w:lineRule="auto"/>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采购目标与用途</w:t>
            </w:r>
          </w:p>
        </w:tc>
        <w:tc>
          <w:tcPr>
            <w:tcW w:w="4086" w:type="pct"/>
            <w:gridSpan w:val="3"/>
            <w:vAlign w:val="center"/>
          </w:tcPr>
          <w:p>
            <w:p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以成都市主要河流岷江（金马河）、府河（锦江）、沱江、阳化河及重点湖库（紫坪铺等）和重要水源地为对象，依托“成都市美丽河湖保护与建设---水生态环境监测预警与现代化能力提升建设项目”建设成果，构建水生态监测管理信息一体化数据库及“三水统筹”水生态监测预警和数智化管控平台，提高水生态监测预警、溯源监管、智慧决策及风险应急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4" w:type="pct"/>
            <w:vAlign w:val="center"/>
          </w:tcPr>
          <w:p>
            <w:pPr>
              <w:spacing w:after="0" w:line="240" w:lineRule="auto"/>
              <w:jc w:val="center"/>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2</w:t>
            </w:r>
          </w:p>
        </w:tc>
        <w:tc>
          <w:tcPr>
            <w:tcW w:w="688" w:type="pct"/>
            <w:vAlign w:val="center"/>
          </w:tcPr>
          <w:p>
            <w:pPr>
              <w:adjustRightInd w:val="0"/>
              <w:snapToGrid w:val="0"/>
              <w:spacing w:after="0" w:line="240" w:lineRule="auto"/>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标的物/服务名称</w:t>
            </w:r>
          </w:p>
        </w:tc>
        <w:tc>
          <w:tcPr>
            <w:tcW w:w="4086" w:type="pct"/>
            <w:gridSpan w:val="3"/>
            <w:vAlign w:val="center"/>
          </w:tcPr>
          <w:p>
            <w:pPr>
              <w:adjustRightInd w:val="0"/>
              <w:snapToGrid w:val="0"/>
              <w:spacing w:after="0" w:line="240" w:lineRule="auto"/>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1.</w:t>
            </w:r>
            <w:r>
              <w:rPr>
                <w:rFonts w:hint="default" w:ascii="Times New Roman" w:hAnsi="Times New Roman" w:eastAsia="仿宋" w:cs="Times New Roman"/>
                <w:color w:val="auto"/>
                <w:sz w:val="21"/>
                <w:szCs w:val="21"/>
                <w:highlight w:val="none"/>
              </w:rPr>
              <w:t>水生态监测管理信息一体化数据库及“三水统筹”水生态监测预警和数智化管控平台</w:t>
            </w:r>
          </w:p>
          <w:p>
            <w:pPr>
              <w:adjustRightInd w:val="0"/>
              <w:snapToGrid w:val="0"/>
              <w:spacing w:after="0" w:line="240" w:lineRule="auto"/>
              <w:rPr>
                <w:rFonts w:hint="eastAsia" w:ascii="Times New Roman" w:hAnsi="Times New Roman" w:eastAsia="仿宋" w:cs="Times New Roman"/>
                <w:color w:val="auto"/>
                <w:sz w:val="21"/>
                <w:szCs w:val="21"/>
                <w:highlight w:val="none"/>
                <w:lang w:eastAsia="zh-CN"/>
              </w:rPr>
            </w:pPr>
            <w:r>
              <w:rPr>
                <w:rFonts w:hint="eastAsia" w:ascii="Times New Roman" w:hAnsi="Times New Roman" w:eastAsia="仿宋" w:cs="Times New Roman"/>
                <w:color w:val="auto"/>
                <w:sz w:val="21"/>
                <w:szCs w:val="21"/>
                <w:highlight w:val="none"/>
                <w:lang w:val="en-US" w:eastAsia="zh-CN"/>
              </w:rPr>
              <w:t>2.</w:t>
            </w:r>
            <w:r>
              <w:rPr>
                <w:rFonts w:hint="default" w:ascii="Times New Roman" w:hAnsi="Times New Roman" w:eastAsia="仿宋" w:cs="Times New Roman"/>
                <w:color w:val="auto"/>
                <w:sz w:val="21"/>
                <w:szCs w:val="21"/>
                <w:highlight w:val="none"/>
              </w:rPr>
              <w:t>水生态监测管理信息一体化数据库及“三水统筹”水生态监测预警和数智化管控平台</w:t>
            </w:r>
            <w:r>
              <w:rPr>
                <w:rFonts w:hint="eastAsia" w:ascii="Times New Roman" w:hAnsi="Times New Roman" w:eastAsia="仿宋" w:cs="Times New Roman"/>
                <w:color w:val="auto"/>
                <w:sz w:val="21"/>
                <w:szCs w:val="21"/>
                <w:highlight w:val="none"/>
                <w:lang w:eastAsia="zh-CN"/>
              </w:rPr>
              <w:t>监理</w:t>
            </w:r>
          </w:p>
          <w:p>
            <w:pPr>
              <w:adjustRightInd w:val="0"/>
              <w:snapToGrid w:val="0"/>
              <w:spacing w:after="0" w:line="240" w:lineRule="auto"/>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3.</w:t>
            </w:r>
            <w:r>
              <w:rPr>
                <w:rFonts w:hint="default" w:ascii="Times New Roman" w:hAnsi="Times New Roman" w:eastAsia="仿宋" w:cs="Times New Roman"/>
                <w:color w:val="auto"/>
                <w:sz w:val="21"/>
                <w:szCs w:val="21"/>
                <w:highlight w:val="none"/>
                <w:lang w:val="en-US" w:eastAsia="zh-CN"/>
              </w:rPr>
              <w:t>水生态监测管理信息一体化数据库及“三水统筹”水生态监测预警和数智化管控平台</w:t>
            </w:r>
            <w:r>
              <w:rPr>
                <w:rFonts w:hint="eastAsia" w:ascii="Times New Roman" w:hAnsi="Times New Roman" w:eastAsia="仿宋" w:cs="Times New Roman"/>
                <w:color w:val="auto"/>
                <w:sz w:val="21"/>
                <w:szCs w:val="21"/>
                <w:highlight w:val="none"/>
                <w:lang w:val="en-US" w:eastAsia="zh-CN"/>
              </w:rPr>
              <w:t>测评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224" w:type="pct"/>
            <w:vMerge w:val="restart"/>
            <w:vAlign w:val="center"/>
          </w:tcPr>
          <w:p>
            <w:pPr>
              <w:spacing w:after="0" w:line="240" w:lineRule="auto"/>
              <w:jc w:val="center"/>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3</w:t>
            </w:r>
          </w:p>
        </w:tc>
        <w:tc>
          <w:tcPr>
            <w:tcW w:w="688" w:type="pct"/>
            <w:vMerge w:val="restart"/>
            <w:vAlign w:val="center"/>
          </w:tcPr>
          <w:p>
            <w:pPr>
              <w:adjustRightInd w:val="0"/>
              <w:snapToGrid w:val="0"/>
              <w:spacing w:after="0" w:line="240" w:lineRule="auto"/>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功能性能/服务要求</w:t>
            </w:r>
          </w:p>
        </w:tc>
        <w:tc>
          <w:tcPr>
            <w:tcW w:w="835" w:type="pct"/>
            <w:vMerge w:val="restart"/>
            <w:vAlign w:val="center"/>
          </w:tcPr>
          <w:p>
            <w:pPr>
              <w:adjustRightInd w:val="0"/>
              <w:snapToGrid w:val="0"/>
              <w:spacing w:after="0" w:line="240" w:lineRule="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水生态监测管理信息一体化数据库及“三水统筹”水生态监测预警和数智化管控平台</w:t>
            </w:r>
          </w:p>
        </w:tc>
        <w:tc>
          <w:tcPr>
            <w:tcW w:w="886" w:type="pct"/>
            <w:vAlign w:val="center"/>
          </w:tcPr>
          <w:p>
            <w:pPr>
              <w:adjustRightInd w:val="0"/>
              <w:snapToGrid w:val="0"/>
              <w:spacing w:after="0" w:line="240" w:lineRule="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水生态监测管理信息一体化数据库构建</w:t>
            </w:r>
          </w:p>
        </w:tc>
        <w:tc>
          <w:tcPr>
            <w:tcW w:w="2364" w:type="pct"/>
            <w:vAlign w:val="center"/>
          </w:tcPr>
          <w:p>
            <w:pPr>
              <w:adjustRightInd w:val="0"/>
              <w:snapToGrid w:val="0"/>
              <w:spacing w:after="0" w:line="240" w:lineRule="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eastAsia="zh-CN"/>
              </w:rPr>
              <w:t>包括</w:t>
            </w:r>
            <w:r>
              <w:rPr>
                <w:rFonts w:hint="default" w:ascii="Times New Roman" w:hAnsi="Times New Roman" w:eastAsia="仿宋" w:cs="Times New Roman"/>
                <w:color w:val="auto"/>
                <w:sz w:val="21"/>
                <w:szCs w:val="21"/>
                <w:highlight w:val="none"/>
              </w:rPr>
              <w:t>数据库体系架构</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数据接入管理</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数据存储和管理</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数据专题库建设</w:t>
            </w:r>
            <w:r>
              <w:rPr>
                <w:rFonts w:hint="default" w:ascii="Times New Roman" w:hAnsi="Times New Roman" w:eastAsia="仿宋" w:cs="Times New Roman"/>
                <w:color w:val="auto"/>
                <w:sz w:val="21"/>
                <w:szCs w:val="21"/>
                <w:highlight w:val="none"/>
                <w:lang w:eastAsia="zh-CN"/>
              </w:rPr>
              <w:t>、数据服务、数据资源管理、数据安全管理七个部分，详见</w:t>
            </w:r>
            <w:r>
              <w:rPr>
                <w:rFonts w:hint="default" w:ascii="Times New Roman" w:hAnsi="Times New Roman" w:eastAsia="仿宋" w:cs="Times New Roman"/>
                <w:b/>
                <w:bCs/>
                <w:color w:val="auto"/>
                <w:sz w:val="21"/>
                <w:szCs w:val="21"/>
                <w:highlight w:val="none"/>
                <w:lang w:eastAsia="zh-CN"/>
              </w:rPr>
              <w:t>附件</w:t>
            </w:r>
            <w:r>
              <w:rPr>
                <w:rFonts w:hint="default" w:ascii="Times New Roman" w:hAnsi="Times New Roman" w:eastAsia="仿宋" w:cs="Times New Roman"/>
                <w:b/>
                <w:bCs/>
                <w:color w:val="auto"/>
                <w:sz w:val="21"/>
                <w:szCs w:val="21"/>
                <w:highlight w:val="none"/>
                <w:lang w:val="en-US" w:eastAsia="zh-CN"/>
              </w:rPr>
              <w:t>1-服务内容要求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224" w:type="pct"/>
            <w:vMerge w:val="continue"/>
            <w:vAlign w:val="center"/>
          </w:tcPr>
          <w:p>
            <w:pPr>
              <w:adjustRightInd w:val="0"/>
              <w:snapToGrid w:val="0"/>
              <w:spacing w:after="0" w:line="240" w:lineRule="auto"/>
              <w:rPr>
                <w:color w:val="auto"/>
                <w:highlight w:val="none"/>
              </w:rPr>
            </w:pPr>
          </w:p>
        </w:tc>
        <w:tc>
          <w:tcPr>
            <w:tcW w:w="688" w:type="pct"/>
            <w:vMerge w:val="continue"/>
            <w:vAlign w:val="center"/>
          </w:tcPr>
          <w:p>
            <w:pPr>
              <w:adjustRightInd w:val="0"/>
              <w:snapToGrid w:val="0"/>
              <w:spacing w:after="0" w:line="240" w:lineRule="auto"/>
              <w:rPr>
                <w:color w:val="auto"/>
                <w:highlight w:val="none"/>
              </w:rPr>
            </w:pPr>
          </w:p>
        </w:tc>
        <w:tc>
          <w:tcPr>
            <w:tcW w:w="835" w:type="pct"/>
            <w:vMerge w:val="continue"/>
            <w:vAlign w:val="center"/>
          </w:tcPr>
          <w:p>
            <w:pPr>
              <w:adjustRightInd w:val="0"/>
              <w:snapToGrid w:val="0"/>
              <w:spacing w:after="0" w:line="240" w:lineRule="auto"/>
              <w:rPr>
                <w:color w:val="auto"/>
                <w:highlight w:val="none"/>
              </w:rPr>
            </w:pPr>
          </w:p>
        </w:tc>
        <w:tc>
          <w:tcPr>
            <w:tcW w:w="886" w:type="pct"/>
            <w:vAlign w:val="center"/>
          </w:tcPr>
          <w:p>
            <w:pPr>
              <w:adjustRightInd w:val="0"/>
              <w:snapToGrid w:val="0"/>
              <w:spacing w:after="0" w:line="240" w:lineRule="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三水统筹”水生态监测预警和数智化管控平台建设</w:t>
            </w:r>
          </w:p>
        </w:tc>
        <w:tc>
          <w:tcPr>
            <w:tcW w:w="2364" w:type="pct"/>
            <w:vAlign w:val="center"/>
          </w:tcPr>
          <w:p>
            <w:pPr>
              <w:adjustRightInd w:val="0"/>
              <w:snapToGrid w:val="0"/>
              <w:spacing w:after="0" w:line="240" w:lineRule="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eastAsia="zh-CN"/>
              </w:rPr>
              <w:t>包括总体系统架构构建、水生态智慧决策与预警平台（含水环境自动监测预警子系统、水生态预警溯源监管子系统、水生态综合评价子系统、水生态监管移动端）、采购</w:t>
            </w:r>
            <w:r>
              <w:rPr>
                <w:rFonts w:hint="default" w:ascii="Times New Roman" w:hAnsi="Times New Roman" w:eastAsia="仿宋" w:cs="Times New Roman"/>
                <w:color w:val="auto"/>
                <w:sz w:val="21"/>
                <w:szCs w:val="21"/>
                <w:highlight w:val="none"/>
                <w:lang w:val="en-US" w:eastAsia="zh-CN"/>
              </w:rPr>
              <w:t>3台图像工作站、10套中间件</w:t>
            </w:r>
            <w:r>
              <w:rPr>
                <w:rFonts w:hint="default" w:ascii="Times New Roman" w:hAnsi="Times New Roman" w:eastAsia="仿宋" w:cs="Times New Roman"/>
                <w:color w:val="auto"/>
                <w:sz w:val="21"/>
                <w:szCs w:val="21"/>
                <w:highlight w:val="none"/>
                <w:lang w:eastAsia="zh-CN"/>
              </w:rPr>
              <w:t>。具体技术指标、服务内容要求详见</w:t>
            </w:r>
            <w:r>
              <w:rPr>
                <w:rFonts w:hint="default" w:ascii="Times New Roman" w:hAnsi="Times New Roman" w:eastAsia="仿宋" w:cs="Times New Roman"/>
                <w:b/>
                <w:bCs/>
                <w:color w:val="auto"/>
                <w:sz w:val="21"/>
                <w:szCs w:val="21"/>
                <w:highlight w:val="none"/>
                <w:lang w:eastAsia="zh-CN"/>
              </w:rPr>
              <w:t>附件</w:t>
            </w:r>
            <w:r>
              <w:rPr>
                <w:rFonts w:hint="default" w:ascii="Times New Roman" w:hAnsi="Times New Roman" w:eastAsia="仿宋" w:cs="Times New Roman"/>
                <w:b/>
                <w:bCs/>
                <w:color w:val="auto"/>
                <w:sz w:val="21"/>
                <w:szCs w:val="21"/>
                <w:highlight w:val="none"/>
                <w:lang w:val="en-US" w:eastAsia="zh-CN"/>
              </w:rPr>
              <w:t>1-服务内容要求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trPr>
        <w:tc>
          <w:tcPr>
            <w:tcW w:w="224" w:type="pct"/>
            <w:vMerge w:val="continue"/>
            <w:vAlign w:val="center"/>
          </w:tcPr>
          <w:p>
            <w:pPr>
              <w:spacing w:after="0" w:line="240" w:lineRule="auto"/>
              <w:jc w:val="center"/>
              <w:rPr>
                <w:rFonts w:hint="default" w:ascii="Times New Roman" w:hAnsi="Times New Roman" w:eastAsia="仿宋" w:cs="Times New Roman"/>
                <w:color w:val="auto"/>
                <w:sz w:val="28"/>
                <w:szCs w:val="28"/>
                <w:highlight w:val="none"/>
              </w:rPr>
            </w:pPr>
          </w:p>
        </w:tc>
        <w:tc>
          <w:tcPr>
            <w:tcW w:w="688" w:type="pct"/>
            <w:vMerge w:val="continue"/>
            <w:vAlign w:val="center"/>
          </w:tcPr>
          <w:p>
            <w:pPr>
              <w:adjustRightInd w:val="0"/>
              <w:snapToGrid w:val="0"/>
              <w:spacing w:after="0" w:line="240" w:lineRule="auto"/>
              <w:jc w:val="center"/>
              <w:rPr>
                <w:rFonts w:hint="default" w:ascii="Times New Roman" w:hAnsi="Times New Roman" w:eastAsia="仿宋" w:cs="Times New Roman"/>
                <w:color w:val="auto"/>
                <w:sz w:val="21"/>
                <w:szCs w:val="21"/>
                <w:highlight w:val="none"/>
              </w:rPr>
            </w:pPr>
          </w:p>
        </w:tc>
        <w:tc>
          <w:tcPr>
            <w:tcW w:w="835" w:type="pct"/>
            <w:vAlign w:val="center"/>
          </w:tcPr>
          <w:p>
            <w:pPr>
              <w:adjustRightInd w:val="0"/>
              <w:snapToGrid w:val="0"/>
              <w:spacing w:after="0" w:line="240" w:lineRule="auto"/>
              <w:rPr>
                <w:rFonts w:hint="eastAsia"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水生态监测管理信息一体化数据库及“三水统筹”水生态监测预警和数智化管控平台</w:t>
            </w:r>
            <w:r>
              <w:rPr>
                <w:rFonts w:hint="eastAsia" w:ascii="Times New Roman" w:hAnsi="Times New Roman" w:eastAsia="仿宋" w:cs="Times New Roman"/>
                <w:b/>
                <w:bCs/>
                <w:color w:val="auto"/>
                <w:sz w:val="21"/>
                <w:szCs w:val="21"/>
                <w:highlight w:val="none"/>
                <w:lang w:eastAsia="zh-CN"/>
              </w:rPr>
              <w:t>监理</w:t>
            </w:r>
          </w:p>
        </w:tc>
        <w:tc>
          <w:tcPr>
            <w:tcW w:w="3250" w:type="pct"/>
            <w:gridSpan w:val="2"/>
            <w:vAlign w:val="center"/>
          </w:tcPr>
          <w:p>
            <w:pPr>
              <w:adjustRightInd w:val="0"/>
              <w:snapToGrid w:val="0"/>
              <w:spacing w:after="0" w:line="240" w:lineRule="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eastAsia="zh-CN"/>
              </w:rPr>
              <w:t>对</w:t>
            </w:r>
            <w:r>
              <w:rPr>
                <w:rFonts w:hint="default" w:ascii="Times New Roman" w:hAnsi="Times New Roman" w:eastAsia="仿宋" w:cs="Times New Roman"/>
                <w:color w:val="auto"/>
                <w:sz w:val="21"/>
                <w:szCs w:val="21"/>
                <w:highlight w:val="none"/>
              </w:rPr>
              <w:t>水生态监测管理信息一体化数据库及“三水统筹”水生态监测预警和数智化管控平台</w:t>
            </w:r>
            <w:r>
              <w:rPr>
                <w:rFonts w:hint="default" w:ascii="Times New Roman" w:hAnsi="Times New Roman" w:eastAsia="仿宋" w:cs="Times New Roman"/>
                <w:color w:val="auto"/>
                <w:sz w:val="21"/>
                <w:szCs w:val="21"/>
                <w:highlight w:val="none"/>
                <w:lang w:eastAsia="zh-CN"/>
              </w:rPr>
              <w:t>实施进行监督管理，监理单位按照信息技术服务监理标准规范的要求，对项目建设的准备阶段、设计阶段、实施阶段、验收阶段和运维阶段进行质量控制、进度控制、投资控制、变更控制、合同管理、信息管理、安全管理、项目协调，确保项目实施过程规范，顺利达成目标并通过验收。</w:t>
            </w:r>
            <w:r>
              <w:rPr>
                <w:rFonts w:hint="eastAsia" w:ascii="Times New Roman" w:hAnsi="Times New Roman" w:eastAsia="仿宋" w:cs="Times New Roman"/>
                <w:color w:val="auto"/>
                <w:sz w:val="21"/>
                <w:szCs w:val="21"/>
                <w:highlight w:val="none"/>
                <w:lang w:eastAsia="zh-CN"/>
              </w:rPr>
              <w:t>具体</w:t>
            </w:r>
            <w:r>
              <w:rPr>
                <w:rFonts w:hint="default" w:ascii="Times New Roman" w:hAnsi="Times New Roman" w:eastAsia="仿宋" w:cs="Times New Roman"/>
                <w:color w:val="auto"/>
                <w:sz w:val="21"/>
                <w:szCs w:val="21"/>
                <w:highlight w:val="none"/>
                <w:lang w:eastAsia="zh-CN"/>
              </w:rPr>
              <w:t>服务内容</w:t>
            </w:r>
            <w:r>
              <w:rPr>
                <w:rFonts w:hint="eastAsia" w:ascii="Times New Roman" w:hAnsi="Times New Roman" w:eastAsia="仿宋" w:cs="Times New Roman"/>
                <w:color w:val="auto"/>
                <w:sz w:val="21"/>
                <w:szCs w:val="21"/>
                <w:highlight w:val="none"/>
                <w:lang w:eastAsia="zh-CN"/>
              </w:rPr>
              <w:t>及要求</w:t>
            </w:r>
            <w:r>
              <w:rPr>
                <w:rFonts w:hint="default" w:ascii="Times New Roman" w:hAnsi="Times New Roman" w:eastAsia="仿宋" w:cs="Times New Roman"/>
                <w:color w:val="auto"/>
                <w:sz w:val="21"/>
                <w:szCs w:val="21"/>
                <w:highlight w:val="none"/>
                <w:lang w:eastAsia="zh-CN"/>
              </w:rPr>
              <w:t>见</w:t>
            </w:r>
            <w:r>
              <w:rPr>
                <w:rFonts w:hint="default" w:ascii="Times New Roman" w:hAnsi="Times New Roman" w:eastAsia="仿宋" w:cs="Times New Roman"/>
                <w:b/>
                <w:bCs/>
                <w:color w:val="auto"/>
                <w:sz w:val="21"/>
                <w:szCs w:val="21"/>
                <w:highlight w:val="none"/>
                <w:lang w:eastAsia="zh-CN"/>
              </w:rPr>
              <w:t>附件</w:t>
            </w:r>
            <w:r>
              <w:rPr>
                <w:rFonts w:hint="eastAsia" w:ascii="Times New Roman" w:hAnsi="Times New Roman" w:eastAsia="仿宋" w:cs="Times New Roman"/>
                <w:b/>
                <w:bCs/>
                <w:color w:val="auto"/>
                <w:sz w:val="21"/>
                <w:szCs w:val="21"/>
                <w:highlight w:val="no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trPr>
        <w:tc>
          <w:tcPr>
            <w:tcW w:w="224" w:type="pct"/>
            <w:vMerge w:val="continue"/>
            <w:vAlign w:val="center"/>
          </w:tcPr>
          <w:p>
            <w:pPr>
              <w:adjustRightInd w:val="0"/>
              <w:snapToGrid w:val="0"/>
              <w:spacing w:after="0" w:line="240" w:lineRule="auto"/>
              <w:rPr>
                <w:color w:val="auto"/>
                <w:highlight w:val="none"/>
              </w:rPr>
            </w:pPr>
          </w:p>
        </w:tc>
        <w:tc>
          <w:tcPr>
            <w:tcW w:w="688" w:type="pct"/>
            <w:vMerge w:val="continue"/>
            <w:vAlign w:val="center"/>
          </w:tcPr>
          <w:p>
            <w:pPr>
              <w:adjustRightInd w:val="0"/>
              <w:snapToGrid w:val="0"/>
              <w:spacing w:after="0" w:line="240" w:lineRule="auto"/>
              <w:rPr>
                <w:color w:val="auto"/>
                <w:highlight w:val="none"/>
              </w:rPr>
            </w:pPr>
          </w:p>
        </w:tc>
        <w:tc>
          <w:tcPr>
            <w:tcW w:w="835" w:type="pct"/>
            <w:vAlign w:val="center"/>
          </w:tcPr>
          <w:p>
            <w:pPr>
              <w:adjustRightInd w:val="0"/>
              <w:snapToGrid w:val="0"/>
              <w:spacing w:after="0" w:line="240" w:lineRule="auto"/>
              <w:rPr>
                <w:rFonts w:hint="eastAsia"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水生态监测管理信息一体化数据库及“三水统筹”水生态监测预警和数智化管控平台</w:t>
            </w:r>
            <w:r>
              <w:rPr>
                <w:rFonts w:hint="eastAsia" w:ascii="Times New Roman" w:hAnsi="Times New Roman" w:eastAsia="仿宋" w:cs="Times New Roman"/>
                <w:b/>
                <w:bCs/>
                <w:color w:val="auto"/>
                <w:sz w:val="21"/>
                <w:szCs w:val="21"/>
                <w:highlight w:val="none"/>
                <w:lang w:eastAsia="zh-CN"/>
              </w:rPr>
              <w:t>测评</w:t>
            </w:r>
          </w:p>
        </w:tc>
        <w:tc>
          <w:tcPr>
            <w:tcW w:w="3250" w:type="pct"/>
            <w:gridSpan w:val="2"/>
            <w:vAlign w:val="center"/>
          </w:tcPr>
          <w:p>
            <w:pPr>
              <w:adjustRightInd w:val="0"/>
              <w:snapToGrid w:val="0"/>
              <w:spacing w:after="0" w:line="240" w:lineRule="auto"/>
              <w:rPr>
                <w:rFonts w:hint="eastAsia" w:ascii="Times New Roman" w:hAnsi="Times New Roman" w:eastAsia="仿宋" w:cs="Times New Roman"/>
                <w:color w:val="auto"/>
                <w:sz w:val="21"/>
                <w:szCs w:val="21"/>
                <w:highlight w:val="none"/>
                <w:lang w:eastAsia="zh-CN"/>
              </w:rPr>
            </w:pPr>
            <w:r>
              <w:rPr>
                <w:rFonts w:hint="eastAsia" w:ascii="Times New Roman" w:hAnsi="Times New Roman" w:eastAsia="仿宋" w:cs="Times New Roman"/>
                <w:color w:val="auto"/>
                <w:sz w:val="21"/>
                <w:szCs w:val="21"/>
                <w:highlight w:val="none"/>
                <w:lang w:eastAsia="zh-CN"/>
              </w:rPr>
              <w:t>对</w:t>
            </w:r>
            <w:r>
              <w:rPr>
                <w:rFonts w:hint="default" w:ascii="Times New Roman" w:hAnsi="Times New Roman" w:eastAsia="仿宋" w:cs="Times New Roman"/>
                <w:color w:val="auto"/>
                <w:sz w:val="21"/>
                <w:szCs w:val="21"/>
                <w:highlight w:val="none"/>
              </w:rPr>
              <w:t>水生态监测管理信息一体化数据库及“三水统筹”水生态监测预警和数智化管控平台</w:t>
            </w:r>
            <w:r>
              <w:rPr>
                <w:rFonts w:hint="eastAsia" w:ascii="Times New Roman" w:hAnsi="Times New Roman" w:eastAsia="仿宋" w:cs="Times New Roman"/>
                <w:color w:val="auto"/>
                <w:sz w:val="21"/>
                <w:szCs w:val="21"/>
                <w:highlight w:val="none"/>
                <w:lang w:eastAsia="zh-CN"/>
              </w:rPr>
              <w:t>建设项目开发的软件系统和采购成品软件进行测试评估，包括</w:t>
            </w:r>
            <w:r>
              <w:rPr>
                <w:rFonts w:hint="default" w:ascii="Times New Roman" w:hAnsi="Times New Roman" w:eastAsia="仿宋" w:cs="Times New Roman"/>
                <w:color w:val="auto"/>
                <w:sz w:val="21"/>
                <w:szCs w:val="21"/>
                <w:highlight w:val="none"/>
                <w:lang w:val="en-US" w:eastAsia="zh-CN"/>
              </w:rPr>
              <w:t>信息系统软件生存周期测评</w:t>
            </w:r>
            <w:r>
              <w:rPr>
                <w:rFonts w:hint="eastAsia" w:ascii="Times New Roman" w:hAnsi="Times New Roman" w:eastAsia="仿宋" w:cs="Times New Roman"/>
                <w:color w:val="auto"/>
                <w:sz w:val="21"/>
                <w:szCs w:val="21"/>
                <w:highlight w:val="none"/>
                <w:lang w:val="en-US" w:eastAsia="zh-CN"/>
              </w:rPr>
              <w:t>、</w:t>
            </w:r>
            <w:r>
              <w:rPr>
                <w:rFonts w:hint="default" w:ascii="Times New Roman" w:hAnsi="Times New Roman" w:eastAsia="仿宋" w:cs="Times New Roman"/>
                <w:color w:val="auto"/>
                <w:sz w:val="21"/>
                <w:szCs w:val="21"/>
                <w:highlight w:val="none"/>
                <w:lang w:val="en-US" w:eastAsia="zh-CN"/>
              </w:rPr>
              <w:t>软件产品符合性测试</w:t>
            </w:r>
            <w:r>
              <w:rPr>
                <w:rFonts w:hint="eastAsia" w:ascii="Times New Roman" w:hAnsi="Times New Roman" w:eastAsia="仿宋" w:cs="Times New Roman"/>
                <w:color w:val="auto"/>
                <w:sz w:val="21"/>
                <w:szCs w:val="21"/>
                <w:highlight w:val="none"/>
                <w:lang w:val="en-US" w:eastAsia="zh-CN"/>
              </w:rPr>
              <w:t>、</w:t>
            </w:r>
            <w:r>
              <w:rPr>
                <w:rFonts w:hint="default" w:ascii="Times New Roman" w:hAnsi="Times New Roman" w:eastAsia="仿宋" w:cs="Times New Roman"/>
                <w:color w:val="auto"/>
                <w:sz w:val="21"/>
                <w:szCs w:val="21"/>
                <w:highlight w:val="none"/>
                <w:lang w:val="en-US" w:eastAsia="zh-CN"/>
              </w:rPr>
              <w:t>软件开发质量测试</w:t>
            </w:r>
            <w:r>
              <w:rPr>
                <w:rFonts w:hint="eastAsia" w:ascii="Times New Roman" w:hAnsi="Times New Roman" w:eastAsia="仿宋" w:cs="Times New Roman"/>
                <w:color w:val="auto"/>
                <w:sz w:val="21"/>
                <w:szCs w:val="21"/>
                <w:highlight w:val="none"/>
                <w:lang w:val="en-US" w:eastAsia="zh-CN"/>
              </w:rPr>
              <w:t>、</w:t>
            </w:r>
            <w:r>
              <w:rPr>
                <w:rFonts w:hint="default" w:ascii="Times New Roman" w:hAnsi="Times New Roman" w:eastAsia="仿宋" w:cs="Times New Roman"/>
                <w:color w:val="auto"/>
                <w:sz w:val="21"/>
                <w:szCs w:val="21"/>
                <w:highlight w:val="none"/>
                <w:lang w:val="en-US" w:eastAsia="zh-CN"/>
              </w:rPr>
              <w:t>信息安全风险评估</w:t>
            </w:r>
            <w:r>
              <w:rPr>
                <w:rFonts w:hint="eastAsia" w:ascii="Times New Roman" w:hAnsi="Times New Roman" w:eastAsia="仿宋" w:cs="Times New Roman"/>
                <w:color w:val="auto"/>
                <w:sz w:val="21"/>
                <w:szCs w:val="21"/>
                <w:highlight w:val="none"/>
                <w:lang w:val="en-US" w:eastAsia="zh-CN"/>
              </w:rPr>
              <w:t>。</w:t>
            </w:r>
            <w:r>
              <w:rPr>
                <w:rFonts w:hint="eastAsia" w:ascii="Times New Roman" w:hAnsi="Times New Roman" w:eastAsia="仿宋" w:cs="Times New Roman"/>
                <w:color w:val="auto"/>
                <w:sz w:val="21"/>
                <w:szCs w:val="21"/>
                <w:highlight w:val="none"/>
                <w:lang w:eastAsia="zh-CN"/>
              </w:rPr>
              <w:t>具体</w:t>
            </w:r>
            <w:r>
              <w:rPr>
                <w:rFonts w:hint="default" w:ascii="Times New Roman" w:hAnsi="Times New Roman" w:eastAsia="仿宋" w:cs="Times New Roman"/>
                <w:color w:val="auto"/>
                <w:sz w:val="21"/>
                <w:szCs w:val="21"/>
                <w:highlight w:val="none"/>
                <w:lang w:eastAsia="zh-CN"/>
              </w:rPr>
              <w:t>服务内容</w:t>
            </w:r>
            <w:r>
              <w:rPr>
                <w:rFonts w:hint="eastAsia" w:ascii="Times New Roman" w:hAnsi="Times New Roman" w:eastAsia="仿宋" w:cs="Times New Roman"/>
                <w:color w:val="auto"/>
                <w:sz w:val="21"/>
                <w:szCs w:val="21"/>
                <w:highlight w:val="none"/>
                <w:lang w:eastAsia="zh-CN"/>
              </w:rPr>
              <w:t>及要求</w:t>
            </w:r>
            <w:r>
              <w:rPr>
                <w:rFonts w:hint="default" w:ascii="Times New Roman" w:hAnsi="Times New Roman" w:eastAsia="仿宋" w:cs="Times New Roman"/>
                <w:color w:val="auto"/>
                <w:sz w:val="21"/>
                <w:szCs w:val="21"/>
                <w:highlight w:val="none"/>
                <w:lang w:eastAsia="zh-CN"/>
              </w:rPr>
              <w:t>见</w:t>
            </w:r>
            <w:r>
              <w:rPr>
                <w:rFonts w:hint="default" w:ascii="Times New Roman" w:hAnsi="Times New Roman" w:eastAsia="仿宋" w:cs="Times New Roman"/>
                <w:b/>
                <w:bCs/>
                <w:color w:val="auto"/>
                <w:sz w:val="21"/>
                <w:szCs w:val="21"/>
                <w:highlight w:val="none"/>
                <w:lang w:eastAsia="zh-CN"/>
              </w:rPr>
              <w:t>附件</w:t>
            </w:r>
            <w:r>
              <w:rPr>
                <w:rFonts w:hint="eastAsia" w:ascii="Times New Roman" w:hAnsi="Times New Roman" w:eastAsia="仿宋" w:cs="Times New Roman"/>
                <w:b/>
                <w:bCs/>
                <w:color w:val="auto"/>
                <w:sz w:val="21"/>
                <w:szCs w:val="21"/>
                <w:highlight w:val="no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7" w:hRule="atLeast"/>
        </w:trPr>
        <w:tc>
          <w:tcPr>
            <w:tcW w:w="224" w:type="pct"/>
            <w:vAlign w:val="center"/>
          </w:tcPr>
          <w:p>
            <w:pPr>
              <w:spacing w:after="0" w:line="240" w:lineRule="auto"/>
              <w:jc w:val="center"/>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4</w:t>
            </w:r>
          </w:p>
        </w:tc>
        <w:tc>
          <w:tcPr>
            <w:tcW w:w="688" w:type="pct"/>
            <w:vAlign w:val="center"/>
          </w:tcPr>
          <w:p>
            <w:pPr>
              <w:adjustRightInd w:val="0"/>
              <w:snapToGrid w:val="0"/>
              <w:spacing w:after="0" w:line="240" w:lineRule="auto"/>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数量/服务期限</w:t>
            </w:r>
          </w:p>
        </w:tc>
        <w:tc>
          <w:tcPr>
            <w:tcW w:w="4086" w:type="pct"/>
            <w:gridSpan w:val="3"/>
            <w:vAlign w:val="center"/>
          </w:tcPr>
          <w:p>
            <w:pPr>
              <w:adjustRightInd w:val="0"/>
              <w:snapToGrid w:val="0"/>
              <w:spacing w:after="0" w:line="240" w:lineRule="auto"/>
              <w:jc w:val="left"/>
              <w:rPr>
                <w:rFonts w:hint="eastAsia" w:ascii="Times New Roman" w:hAnsi="Times New Roman" w:eastAsia="仿宋" w:cs="Times New Roman"/>
                <w:b w:val="0"/>
                <w:bCs w:val="0"/>
                <w:color w:val="auto"/>
                <w:sz w:val="21"/>
                <w:szCs w:val="21"/>
                <w:highlight w:val="none"/>
                <w:lang w:val="en-US" w:eastAsia="zh-CN"/>
              </w:rPr>
            </w:pPr>
            <w:r>
              <w:rPr>
                <w:rFonts w:hint="eastAsia" w:ascii="Times New Roman" w:hAnsi="Times New Roman" w:eastAsia="仿宋" w:cs="Times New Roman"/>
                <w:b w:val="0"/>
                <w:bCs w:val="0"/>
                <w:color w:val="auto"/>
                <w:sz w:val="21"/>
                <w:szCs w:val="21"/>
                <w:highlight w:val="none"/>
                <w:lang w:val="en-US" w:eastAsia="zh-CN"/>
              </w:rPr>
              <w:t>1.水生态监测管理信息一体化数据库及“三水统筹”水生态监测预警和数智化管控平台：合同签订生效后3个月内完成3台</w:t>
            </w:r>
            <w:r>
              <w:rPr>
                <w:rFonts w:hint="default" w:ascii="Times New Roman" w:hAnsi="Times New Roman" w:eastAsia="仿宋" w:cs="Times New Roman"/>
                <w:b w:val="0"/>
                <w:bCs w:val="0"/>
                <w:color w:val="auto"/>
                <w:sz w:val="21"/>
                <w:szCs w:val="21"/>
                <w:highlight w:val="none"/>
                <w:lang w:val="en-US" w:eastAsia="zh-CN"/>
              </w:rPr>
              <w:t>图像工作站</w:t>
            </w:r>
            <w:r>
              <w:rPr>
                <w:rFonts w:hint="eastAsia" w:ascii="Times New Roman" w:hAnsi="Times New Roman" w:eastAsia="仿宋" w:cs="Times New Roman"/>
                <w:b w:val="0"/>
                <w:bCs w:val="0"/>
                <w:color w:val="auto"/>
                <w:sz w:val="21"/>
                <w:szCs w:val="21"/>
                <w:highlight w:val="none"/>
                <w:lang w:val="en-US" w:eastAsia="zh-CN"/>
              </w:rPr>
              <w:t>、10套</w:t>
            </w:r>
            <w:r>
              <w:rPr>
                <w:rFonts w:hint="default" w:ascii="Times New Roman" w:hAnsi="Times New Roman" w:eastAsia="仿宋" w:cs="Times New Roman"/>
                <w:b w:val="0"/>
                <w:bCs w:val="0"/>
                <w:color w:val="auto"/>
                <w:sz w:val="21"/>
                <w:szCs w:val="21"/>
                <w:highlight w:val="none"/>
                <w:lang w:val="en-US" w:eastAsia="zh-CN"/>
              </w:rPr>
              <w:t>中间件</w:t>
            </w:r>
            <w:r>
              <w:rPr>
                <w:rFonts w:hint="eastAsia" w:ascii="Times New Roman" w:hAnsi="Times New Roman" w:eastAsia="仿宋" w:cs="Times New Roman"/>
                <w:b w:val="0"/>
                <w:bCs w:val="0"/>
                <w:color w:val="auto"/>
                <w:sz w:val="21"/>
                <w:szCs w:val="21"/>
                <w:highlight w:val="none"/>
                <w:lang w:val="en-US" w:eastAsia="zh-CN"/>
              </w:rPr>
              <w:t>采购；合同签订生效后2年内完成</w:t>
            </w:r>
            <w:r>
              <w:rPr>
                <w:rFonts w:hint="default" w:ascii="Times New Roman" w:hAnsi="Times New Roman" w:eastAsia="仿宋" w:cs="Times New Roman"/>
                <w:b w:val="0"/>
                <w:bCs w:val="0"/>
                <w:color w:val="auto"/>
                <w:sz w:val="21"/>
                <w:szCs w:val="21"/>
                <w:highlight w:val="none"/>
              </w:rPr>
              <w:t>水生态监测管理信息一体化数据库构建</w:t>
            </w:r>
            <w:r>
              <w:rPr>
                <w:rFonts w:hint="eastAsia" w:ascii="Times New Roman" w:hAnsi="Times New Roman" w:eastAsia="仿宋" w:cs="Times New Roman"/>
                <w:b w:val="0"/>
                <w:bCs w:val="0"/>
                <w:color w:val="auto"/>
                <w:sz w:val="21"/>
                <w:szCs w:val="21"/>
                <w:highlight w:val="none"/>
                <w:lang w:eastAsia="zh-CN"/>
              </w:rPr>
              <w:t>和</w:t>
            </w:r>
            <w:r>
              <w:rPr>
                <w:rFonts w:hint="eastAsia" w:ascii="Times New Roman" w:hAnsi="Times New Roman" w:eastAsia="仿宋" w:cs="Times New Roman"/>
                <w:b w:val="0"/>
                <w:bCs w:val="0"/>
                <w:color w:val="auto"/>
                <w:sz w:val="21"/>
                <w:szCs w:val="21"/>
                <w:highlight w:val="none"/>
                <w:lang w:val="en-US" w:eastAsia="zh-CN"/>
              </w:rPr>
              <w:t>水生态智慧决策与预警平台建设（</w:t>
            </w:r>
            <w:r>
              <w:rPr>
                <w:rFonts w:hint="eastAsia" w:ascii="Times New Roman" w:hAnsi="Times New Roman" w:eastAsia="仿宋" w:cs="Times New Roman"/>
                <w:color w:val="auto"/>
                <w:sz w:val="21"/>
                <w:szCs w:val="21"/>
                <w:highlight w:val="none"/>
                <w:lang w:eastAsia="zh-CN"/>
              </w:rPr>
              <w:t>包含至少</w:t>
            </w:r>
            <w:r>
              <w:rPr>
                <w:rFonts w:hint="eastAsia" w:ascii="Times New Roman" w:hAnsi="Times New Roman" w:eastAsia="仿宋" w:cs="Times New Roman"/>
                <w:color w:val="auto"/>
                <w:sz w:val="21"/>
                <w:szCs w:val="21"/>
                <w:highlight w:val="none"/>
                <w:lang w:val="en-US" w:eastAsia="zh-CN"/>
              </w:rPr>
              <w:t>3个月的</w:t>
            </w:r>
            <w:r>
              <w:rPr>
                <w:rFonts w:hint="eastAsia" w:ascii="Times New Roman" w:hAnsi="Times New Roman" w:eastAsia="仿宋" w:cs="Times New Roman"/>
                <w:color w:val="auto"/>
                <w:sz w:val="21"/>
                <w:szCs w:val="21"/>
                <w:highlight w:val="none"/>
                <w:lang w:eastAsia="zh-CN"/>
              </w:rPr>
              <w:t>试运行）</w:t>
            </w:r>
            <w:r>
              <w:rPr>
                <w:rFonts w:hint="eastAsia" w:ascii="Times New Roman" w:hAnsi="Times New Roman" w:eastAsia="仿宋" w:cs="Times New Roman"/>
                <w:color w:val="auto"/>
                <w:sz w:val="21"/>
                <w:szCs w:val="21"/>
                <w:highlight w:val="none"/>
                <w:lang w:val="en-US" w:eastAsia="zh-CN"/>
              </w:rPr>
              <w:t>后</w:t>
            </w:r>
            <w:r>
              <w:rPr>
                <w:rFonts w:hint="eastAsia" w:ascii="Times New Roman" w:hAnsi="Times New Roman" w:eastAsia="仿宋" w:cs="Times New Roman"/>
                <w:b w:val="0"/>
                <w:bCs w:val="0"/>
                <w:color w:val="auto"/>
                <w:sz w:val="21"/>
                <w:szCs w:val="21"/>
                <w:highlight w:val="none"/>
                <w:lang w:val="en-US" w:eastAsia="zh-CN"/>
              </w:rPr>
              <w:t>完成终验交付。</w:t>
            </w:r>
          </w:p>
          <w:p>
            <w:pPr>
              <w:adjustRightInd w:val="0"/>
              <w:snapToGrid w:val="0"/>
              <w:spacing w:after="0" w:line="240" w:lineRule="auto"/>
              <w:jc w:val="left"/>
              <w:rPr>
                <w:rFonts w:hint="eastAsia" w:ascii="Times New Roman" w:hAnsi="Times New Roman" w:eastAsia="仿宋" w:cs="Times New Roman"/>
                <w:b w:val="0"/>
                <w:bCs w:val="0"/>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并自通过终验之日起，提供1年的运维服务。</w:t>
            </w:r>
          </w:p>
          <w:p>
            <w:pPr>
              <w:adjustRightInd w:val="0"/>
              <w:snapToGrid w:val="0"/>
              <w:spacing w:after="0" w:line="240" w:lineRule="auto"/>
              <w:jc w:val="left"/>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2.水生态监测管理信息一体化数据库及“三水统筹”水生态监测预警和数智化管控平台</w:t>
            </w:r>
            <w:r>
              <w:rPr>
                <w:rFonts w:hint="eastAsia" w:ascii="Times New Roman" w:hAnsi="Times New Roman" w:eastAsia="仿宋" w:cs="Times New Roman"/>
                <w:b/>
                <w:bCs/>
                <w:color w:val="auto"/>
                <w:sz w:val="21"/>
                <w:szCs w:val="21"/>
                <w:highlight w:val="none"/>
                <w:lang w:val="en-US" w:eastAsia="zh-CN"/>
              </w:rPr>
              <w:t>监理</w:t>
            </w:r>
            <w:r>
              <w:rPr>
                <w:rFonts w:hint="eastAsia" w:ascii="Times New Roman" w:hAnsi="Times New Roman" w:eastAsia="仿宋" w:cs="Times New Roman"/>
                <w:color w:val="auto"/>
                <w:sz w:val="21"/>
                <w:szCs w:val="21"/>
                <w:highlight w:val="none"/>
                <w:lang w:val="en-US" w:eastAsia="zh-CN"/>
              </w:rPr>
              <w:t>：自合同签订生效起，至监理服务完成结束。</w:t>
            </w:r>
          </w:p>
          <w:p>
            <w:pPr>
              <w:adjustRightInd w:val="0"/>
              <w:snapToGrid w:val="0"/>
              <w:spacing w:after="0" w:line="240" w:lineRule="auto"/>
              <w:jc w:val="left"/>
              <w:rPr>
                <w:rFonts w:hint="default" w:ascii="Times New Roman" w:hAnsi="Times New Roman" w:eastAsia="仿宋" w:cs="Times New Roman"/>
                <w:color w:val="auto"/>
                <w:sz w:val="21"/>
                <w:szCs w:val="21"/>
                <w:highlight w:val="none"/>
                <w:lang w:val="en-US"/>
              </w:rPr>
            </w:pPr>
            <w:r>
              <w:rPr>
                <w:rFonts w:hint="eastAsia" w:ascii="Times New Roman" w:hAnsi="Times New Roman" w:eastAsia="仿宋" w:cs="Times New Roman"/>
                <w:color w:val="auto"/>
                <w:sz w:val="21"/>
                <w:szCs w:val="21"/>
                <w:highlight w:val="none"/>
                <w:lang w:val="en-US" w:eastAsia="zh-CN"/>
              </w:rPr>
              <w:t>3.水生态监测管理信息一体化数据库及“三水统筹”水生态监测预警和数智化管控平台</w:t>
            </w:r>
            <w:r>
              <w:rPr>
                <w:rFonts w:hint="eastAsia" w:ascii="Times New Roman" w:hAnsi="Times New Roman" w:eastAsia="仿宋" w:cs="Times New Roman"/>
                <w:b/>
                <w:bCs/>
                <w:color w:val="auto"/>
                <w:sz w:val="21"/>
                <w:szCs w:val="21"/>
                <w:highlight w:val="none"/>
                <w:lang w:val="en-US" w:eastAsia="zh-CN"/>
              </w:rPr>
              <w:t>测评</w:t>
            </w:r>
            <w:r>
              <w:rPr>
                <w:rFonts w:hint="eastAsia" w:ascii="Times New Roman" w:hAnsi="Times New Roman" w:eastAsia="仿宋" w:cs="Times New Roman"/>
                <w:color w:val="auto"/>
                <w:sz w:val="21"/>
                <w:szCs w:val="21"/>
                <w:highlight w:val="none"/>
                <w:lang w:val="en-US" w:eastAsia="zh-CN"/>
              </w:rPr>
              <w:t>：自合同签订生效起，至测评服务完成结束。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4" w:type="pct"/>
            <w:vMerge w:val="restart"/>
            <w:vAlign w:val="center"/>
          </w:tcPr>
          <w:p>
            <w:pPr>
              <w:spacing w:after="0" w:line="240" w:lineRule="auto"/>
              <w:jc w:val="center"/>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5</w:t>
            </w:r>
          </w:p>
        </w:tc>
        <w:tc>
          <w:tcPr>
            <w:tcW w:w="688" w:type="pct"/>
            <w:vMerge w:val="restart"/>
            <w:vAlign w:val="center"/>
          </w:tcPr>
          <w:p>
            <w:pPr>
              <w:adjustRightInd w:val="0"/>
              <w:snapToGrid w:val="0"/>
              <w:spacing w:after="0" w:line="240" w:lineRule="auto"/>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商务要求</w:t>
            </w:r>
          </w:p>
        </w:tc>
        <w:tc>
          <w:tcPr>
            <w:tcW w:w="835" w:type="pct"/>
            <w:vAlign w:val="center"/>
          </w:tcPr>
          <w:p>
            <w:pPr>
              <w:adjustRightInd w:val="0"/>
              <w:snapToGrid w:val="0"/>
              <w:spacing w:after="0" w:line="240" w:lineRule="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服务地点</w:t>
            </w:r>
          </w:p>
        </w:tc>
        <w:tc>
          <w:tcPr>
            <w:tcW w:w="3250" w:type="pct"/>
            <w:gridSpan w:val="2"/>
            <w:vAlign w:val="center"/>
          </w:tcPr>
          <w:p>
            <w:pPr>
              <w:adjustRightInd w:val="0"/>
              <w:snapToGrid w:val="0"/>
              <w:spacing w:after="0" w:line="240" w:lineRule="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eastAsia="zh-CN"/>
              </w:rPr>
              <w:t>成都市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4" w:type="pct"/>
            <w:vMerge w:val="continue"/>
            <w:vAlign w:val="center"/>
          </w:tcPr>
          <w:p>
            <w:pPr>
              <w:spacing w:after="0" w:line="240" w:lineRule="auto"/>
              <w:jc w:val="center"/>
              <w:rPr>
                <w:rFonts w:hint="default" w:ascii="Times New Roman" w:hAnsi="Times New Roman" w:eastAsia="仿宋" w:cs="Times New Roman"/>
                <w:color w:val="auto"/>
                <w:sz w:val="28"/>
                <w:szCs w:val="28"/>
                <w:highlight w:val="none"/>
              </w:rPr>
            </w:pPr>
          </w:p>
        </w:tc>
        <w:tc>
          <w:tcPr>
            <w:tcW w:w="688" w:type="pct"/>
            <w:vMerge w:val="continue"/>
            <w:vAlign w:val="center"/>
          </w:tcPr>
          <w:p>
            <w:pPr>
              <w:adjustRightInd w:val="0"/>
              <w:snapToGrid w:val="0"/>
              <w:spacing w:after="0" w:line="240" w:lineRule="auto"/>
              <w:rPr>
                <w:rFonts w:hint="default" w:ascii="Times New Roman" w:hAnsi="Times New Roman" w:eastAsia="仿宋" w:cs="Times New Roman"/>
                <w:color w:val="auto"/>
                <w:sz w:val="21"/>
                <w:szCs w:val="21"/>
                <w:highlight w:val="none"/>
              </w:rPr>
            </w:pPr>
          </w:p>
        </w:tc>
        <w:tc>
          <w:tcPr>
            <w:tcW w:w="835" w:type="pct"/>
            <w:vAlign w:val="center"/>
          </w:tcPr>
          <w:p>
            <w:pPr>
              <w:adjustRightInd w:val="0"/>
              <w:snapToGrid w:val="0"/>
              <w:spacing w:after="0" w:line="240" w:lineRule="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验收、交付标准和方法</w:t>
            </w:r>
          </w:p>
        </w:tc>
        <w:tc>
          <w:tcPr>
            <w:tcW w:w="3250" w:type="pct"/>
            <w:gridSpan w:val="2"/>
            <w:vAlign w:val="center"/>
          </w:tcPr>
          <w:p>
            <w:pPr>
              <w:numPr>
                <w:ilvl w:val="0"/>
                <w:numId w:val="4"/>
              </w:num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 xml:space="preserve">验收主体：采购人； </w:t>
            </w:r>
          </w:p>
          <w:p>
            <w:pPr>
              <w:numPr>
                <w:ilvl w:val="0"/>
                <w:numId w:val="4"/>
              </w:num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验收时间：</w:t>
            </w:r>
            <w:r>
              <w:rPr>
                <w:rFonts w:hint="eastAsia" w:ascii="Times New Roman" w:hAnsi="Times New Roman" w:eastAsia="仿宋" w:cs="Times New Roman"/>
                <w:color w:val="auto"/>
                <w:sz w:val="21"/>
                <w:szCs w:val="21"/>
                <w:highlight w:val="none"/>
                <w:lang w:val="en-US" w:eastAsia="zh-CN"/>
              </w:rPr>
              <w:t>采购人在</w:t>
            </w:r>
            <w:r>
              <w:rPr>
                <w:rFonts w:hint="default" w:ascii="Times New Roman" w:hAnsi="Times New Roman" w:eastAsia="仿宋" w:cs="Times New Roman"/>
                <w:color w:val="auto"/>
                <w:sz w:val="21"/>
                <w:szCs w:val="21"/>
                <w:highlight w:val="none"/>
              </w:rPr>
              <w:t>供应商</w:t>
            </w:r>
            <w:r>
              <w:rPr>
                <w:rFonts w:hint="eastAsia" w:ascii="Times New Roman" w:hAnsi="Times New Roman" w:eastAsia="仿宋" w:cs="Times New Roman"/>
                <w:color w:val="auto"/>
                <w:sz w:val="21"/>
                <w:szCs w:val="21"/>
                <w:highlight w:val="none"/>
                <w:lang w:eastAsia="zh-CN"/>
              </w:rPr>
              <w:t>完成</w:t>
            </w:r>
            <w:r>
              <w:rPr>
                <w:rFonts w:hint="default" w:ascii="Times New Roman" w:hAnsi="Times New Roman" w:eastAsia="仿宋" w:cs="Times New Roman"/>
                <w:color w:val="auto"/>
                <w:sz w:val="21"/>
                <w:szCs w:val="21"/>
                <w:highlight w:val="none"/>
              </w:rPr>
              <w:t>全部服务内容，</w:t>
            </w:r>
            <w:r>
              <w:rPr>
                <w:rFonts w:hint="eastAsia" w:ascii="Times New Roman" w:hAnsi="Times New Roman" w:eastAsia="仿宋" w:cs="Times New Roman"/>
                <w:color w:val="auto"/>
                <w:sz w:val="21"/>
                <w:szCs w:val="21"/>
                <w:highlight w:val="none"/>
                <w:lang w:eastAsia="zh-CN"/>
              </w:rPr>
              <w:t>达到验收标准</w:t>
            </w:r>
            <w:r>
              <w:rPr>
                <w:rFonts w:hint="default" w:ascii="Times New Roman" w:hAnsi="Times New Roman" w:eastAsia="仿宋" w:cs="Times New Roman"/>
                <w:color w:val="auto"/>
                <w:sz w:val="21"/>
                <w:szCs w:val="21"/>
                <w:highlight w:val="none"/>
              </w:rPr>
              <w:t>且提出验收申请后的1</w:t>
            </w:r>
            <w:r>
              <w:rPr>
                <w:rFonts w:hint="eastAsia" w:ascii="Times New Roman" w:hAnsi="Times New Roman" w:eastAsia="仿宋" w:cs="Times New Roman"/>
                <w:color w:val="auto"/>
                <w:sz w:val="21"/>
                <w:szCs w:val="21"/>
                <w:highlight w:val="none"/>
                <w:lang w:val="en-US" w:eastAsia="zh-CN"/>
              </w:rPr>
              <w:t>5</w:t>
            </w:r>
            <w:r>
              <w:rPr>
                <w:rFonts w:hint="default" w:ascii="Times New Roman" w:hAnsi="Times New Roman" w:eastAsia="仿宋" w:cs="Times New Roman"/>
                <w:color w:val="auto"/>
                <w:sz w:val="21"/>
                <w:szCs w:val="21"/>
                <w:highlight w:val="none"/>
              </w:rPr>
              <w:t>日内</w:t>
            </w:r>
            <w:r>
              <w:rPr>
                <w:rFonts w:hint="eastAsia" w:ascii="Times New Roman" w:hAnsi="Times New Roman" w:eastAsia="仿宋" w:cs="Times New Roman"/>
                <w:color w:val="auto"/>
                <w:sz w:val="21"/>
                <w:szCs w:val="21"/>
                <w:highlight w:val="none"/>
                <w:lang w:eastAsia="zh-CN"/>
              </w:rPr>
              <w:t>进行初验</w:t>
            </w:r>
            <w:r>
              <w:rPr>
                <w:rFonts w:hint="default" w:ascii="Times New Roman" w:hAnsi="Times New Roman" w:eastAsia="仿宋" w:cs="Times New Roman"/>
                <w:color w:val="auto"/>
                <w:sz w:val="21"/>
                <w:szCs w:val="21"/>
                <w:highlight w:val="none"/>
              </w:rPr>
              <w:t>；</w:t>
            </w:r>
            <w:r>
              <w:rPr>
                <w:rFonts w:hint="eastAsia" w:ascii="Times New Roman" w:hAnsi="Times New Roman" w:eastAsia="仿宋" w:cs="Times New Roman"/>
                <w:color w:val="auto"/>
                <w:sz w:val="21"/>
                <w:szCs w:val="21"/>
                <w:highlight w:val="none"/>
                <w:lang w:val="en-US" w:eastAsia="zh-CN"/>
              </w:rPr>
              <w:t>采购人</w:t>
            </w:r>
            <w:r>
              <w:rPr>
                <w:rFonts w:hint="eastAsia" w:ascii="Times New Roman" w:hAnsi="Times New Roman" w:eastAsia="仿宋" w:cs="Times New Roman"/>
                <w:color w:val="auto"/>
                <w:sz w:val="21"/>
                <w:szCs w:val="21"/>
                <w:highlight w:val="none"/>
                <w:lang w:eastAsia="zh-CN"/>
              </w:rPr>
              <w:t>在初验</w:t>
            </w:r>
            <w:r>
              <w:rPr>
                <w:rFonts w:hint="eastAsia" w:ascii="Times New Roman" w:hAnsi="Times New Roman" w:eastAsia="仿宋" w:cs="Times New Roman"/>
                <w:color w:val="auto"/>
                <w:sz w:val="21"/>
                <w:szCs w:val="21"/>
                <w:highlight w:val="none"/>
                <w:lang w:val="en-US" w:eastAsia="zh-CN"/>
              </w:rPr>
              <w:t>合格</w:t>
            </w:r>
            <w:r>
              <w:rPr>
                <w:rFonts w:hint="eastAsia" w:ascii="Times New Roman" w:hAnsi="Times New Roman" w:eastAsia="仿宋" w:cs="Times New Roman"/>
                <w:color w:val="auto"/>
                <w:sz w:val="21"/>
                <w:szCs w:val="21"/>
                <w:highlight w:val="none"/>
                <w:lang w:eastAsia="zh-CN"/>
              </w:rPr>
              <w:t>后、平台平稳运行</w:t>
            </w:r>
            <w:r>
              <w:rPr>
                <w:rFonts w:hint="eastAsia" w:ascii="Times New Roman" w:hAnsi="Times New Roman" w:eastAsia="仿宋" w:cs="Times New Roman"/>
                <w:color w:val="auto"/>
                <w:sz w:val="21"/>
                <w:szCs w:val="21"/>
                <w:highlight w:val="none"/>
                <w:lang w:val="en-US" w:eastAsia="zh-CN"/>
              </w:rPr>
              <w:t>不少于3个月、供应商</w:t>
            </w:r>
            <w:r>
              <w:rPr>
                <w:rFonts w:hint="default" w:ascii="Times New Roman" w:hAnsi="Times New Roman" w:eastAsia="仿宋" w:cs="Times New Roman"/>
                <w:color w:val="auto"/>
                <w:sz w:val="21"/>
                <w:szCs w:val="21"/>
                <w:highlight w:val="none"/>
              </w:rPr>
              <w:t>提出验收申请后的</w:t>
            </w:r>
            <w:r>
              <w:rPr>
                <w:rFonts w:hint="eastAsia" w:ascii="Times New Roman" w:hAnsi="Times New Roman" w:eastAsia="仿宋" w:cs="Times New Roman"/>
                <w:color w:val="auto"/>
                <w:sz w:val="21"/>
                <w:szCs w:val="21"/>
                <w:highlight w:val="none"/>
                <w:lang w:val="en-US" w:eastAsia="zh-CN"/>
              </w:rPr>
              <w:t>15</w:t>
            </w:r>
            <w:r>
              <w:rPr>
                <w:rFonts w:hint="default" w:ascii="Times New Roman" w:hAnsi="Times New Roman" w:eastAsia="仿宋" w:cs="Times New Roman"/>
                <w:color w:val="auto"/>
                <w:sz w:val="21"/>
                <w:szCs w:val="21"/>
                <w:highlight w:val="none"/>
              </w:rPr>
              <w:t>日内</w:t>
            </w:r>
            <w:r>
              <w:rPr>
                <w:rFonts w:hint="eastAsia" w:ascii="Times New Roman" w:hAnsi="Times New Roman" w:eastAsia="仿宋" w:cs="Times New Roman"/>
                <w:color w:val="auto"/>
                <w:sz w:val="21"/>
                <w:szCs w:val="21"/>
                <w:highlight w:val="none"/>
                <w:lang w:eastAsia="zh-CN"/>
              </w:rPr>
              <w:t>进行终验。</w:t>
            </w:r>
          </w:p>
          <w:p>
            <w:pPr>
              <w:numPr>
                <w:ilvl w:val="0"/>
                <w:numId w:val="4"/>
              </w:num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验收方式：采购人</w:t>
            </w:r>
            <w:r>
              <w:rPr>
                <w:rFonts w:hint="eastAsia" w:ascii="Times New Roman" w:hAnsi="Times New Roman" w:eastAsia="仿宋" w:cs="Times New Roman"/>
                <w:color w:val="auto"/>
                <w:sz w:val="21"/>
                <w:szCs w:val="21"/>
                <w:highlight w:val="none"/>
                <w:lang w:eastAsia="zh-CN"/>
              </w:rPr>
              <w:t>委托采购代理机构组织监理、测评参与，并邀请专家进行</w:t>
            </w:r>
            <w:r>
              <w:rPr>
                <w:rFonts w:hint="default" w:ascii="Times New Roman" w:hAnsi="Times New Roman" w:eastAsia="仿宋" w:cs="Times New Roman"/>
                <w:color w:val="auto"/>
                <w:sz w:val="21"/>
                <w:szCs w:val="21"/>
                <w:highlight w:val="none"/>
              </w:rPr>
              <w:t>验收；</w:t>
            </w:r>
          </w:p>
          <w:p>
            <w:pPr>
              <w:numPr>
                <w:ilvl w:val="0"/>
                <w:numId w:val="4"/>
              </w:num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验收程序：</w:t>
            </w:r>
            <w:r>
              <w:rPr>
                <w:rFonts w:hint="eastAsia" w:ascii="Times New Roman" w:hAnsi="Times New Roman" w:eastAsia="仿宋" w:cs="Times New Roman"/>
                <w:color w:val="auto"/>
                <w:sz w:val="21"/>
                <w:szCs w:val="21"/>
                <w:highlight w:val="none"/>
                <w:lang w:eastAsia="zh-CN"/>
              </w:rPr>
              <w:t>分段验收。</w:t>
            </w:r>
            <w:r>
              <w:rPr>
                <w:rFonts w:hint="default" w:ascii="Times New Roman" w:hAnsi="Times New Roman" w:eastAsia="仿宋" w:cs="Times New Roman"/>
                <w:color w:val="auto"/>
                <w:sz w:val="21"/>
                <w:szCs w:val="21"/>
                <w:highlight w:val="none"/>
              </w:rPr>
              <w:t>供应商提交验收申请</w:t>
            </w:r>
            <w:r>
              <w:rPr>
                <w:rFonts w:hint="eastAsia" w:ascii="Times New Roman" w:hAnsi="Times New Roman" w:eastAsia="仿宋" w:cs="Times New Roman"/>
                <w:color w:val="auto"/>
                <w:sz w:val="21"/>
                <w:szCs w:val="21"/>
                <w:highlight w:val="none"/>
                <w:lang w:eastAsia="zh-CN"/>
              </w:rPr>
              <w:t>，采购人进行审核，</w:t>
            </w:r>
            <w:r>
              <w:rPr>
                <w:rFonts w:hint="default" w:ascii="Times New Roman" w:hAnsi="Times New Roman" w:eastAsia="仿宋" w:cs="Times New Roman"/>
                <w:color w:val="auto"/>
                <w:sz w:val="21"/>
                <w:szCs w:val="21"/>
                <w:highlight w:val="none"/>
              </w:rPr>
              <w:t>如果满足验收</w:t>
            </w:r>
            <w:r>
              <w:rPr>
                <w:rFonts w:hint="eastAsia" w:ascii="Times New Roman" w:hAnsi="Times New Roman" w:eastAsia="仿宋" w:cs="Times New Roman"/>
                <w:color w:val="auto"/>
                <w:sz w:val="21"/>
                <w:szCs w:val="21"/>
                <w:highlight w:val="none"/>
                <w:lang w:eastAsia="zh-CN"/>
              </w:rPr>
              <w:t>要求</w:t>
            </w:r>
            <w:r>
              <w:rPr>
                <w:rFonts w:hint="default" w:ascii="Times New Roman" w:hAnsi="Times New Roman" w:eastAsia="仿宋" w:cs="Times New Roman"/>
                <w:color w:val="auto"/>
                <w:sz w:val="21"/>
                <w:szCs w:val="21"/>
                <w:highlight w:val="none"/>
              </w:rPr>
              <w:t>，采购人</w:t>
            </w:r>
            <w:r>
              <w:rPr>
                <w:rFonts w:hint="eastAsia" w:ascii="Times New Roman" w:hAnsi="Times New Roman" w:eastAsia="仿宋" w:cs="Times New Roman"/>
                <w:color w:val="auto"/>
                <w:sz w:val="21"/>
                <w:szCs w:val="21"/>
                <w:highlight w:val="none"/>
                <w:lang w:eastAsia="zh-CN"/>
              </w:rPr>
              <w:t>委托采购代理机构</w:t>
            </w:r>
            <w:r>
              <w:rPr>
                <w:rFonts w:hint="default" w:ascii="Times New Roman" w:hAnsi="Times New Roman" w:eastAsia="仿宋" w:cs="Times New Roman"/>
                <w:color w:val="auto"/>
                <w:sz w:val="21"/>
                <w:szCs w:val="21"/>
                <w:highlight w:val="none"/>
              </w:rPr>
              <w:t>组织</w:t>
            </w:r>
            <w:r>
              <w:rPr>
                <w:rFonts w:hint="eastAsia" w:ascii="Times New Roman" w:hAnsi="Times New Roman" w:eastAsia="仿宋" w:cs="Times New Roman"/>
                <w:color w:val="auto"/>
                <w:sz w:val="21"/>
                <w:szCs w:val="21"/>
                <w:highlight w:val="none"/>
                <w:lang w:eastAsia="zh-CN"/>
              </w:rPr>
              <w:t>监理、测评，邀请专家进行</w:t>
            </w:r>
            <w:r>
              <w:rPr>
                <w:rFonts w:hint="default" w:ascii="Times New Roman" w:hAnsi="Times New Roman" w:eastAsia="仿宋" w:cs="Times New Roman"/>
                <w:color w:val="auto"/>
                <w:sz w:val="21"/>
                <w:szCs w:val="21"/>
                <w:highlight w:val="none"/>
              </w:rPr>
              <w:t>验收。</w:t>
            </w:r>
          </w:p>
          <w:p>
            <w:pPr>
              <w:numPr>
                <w:ilvl w:val="0"/>
                <w:numId w:val="4"/>
              </w:numPr>
              <w:adjustRightInd w:val="0"/>
              <w:snapToGrid w:val="0"/>
              <w:spacing w:after="0" w:line="240" w:lineRule="auto"/>
              <w:jc w:val="both"/>
              <w:rPr>
                <w:rFonts w:hint="default" w:ascii="Times New Roman" w:hAnsi="Times New Roman" w:eastAsia="仿宋" w:cs="Times New Roman"/>
                <w:color w:val="auto"/>
                <w:kern w:val="2"/>
                <w:sz w:val="21"/>
                <w:szCs w:val="21"/>
                <w:highlight w:val="none"/>
                <w:lang w:val="en-US" w:eastAsia="zh-CN" w:bidi="ar-SA"/>
                <w14:ligatures w14:val="standardContextual"/>
              </w:rPr>
            </w:pPr>
            <w:r>
              <w:rPr>
                <w:rFonts w:hint="default" w:ascii="Times New Roman" w:hAnsi="Times New Roman" w:eastAsia="仿宋" w:cs="Times New Roman"/>
                <w:color w:val="auto"/>
                <w:sz w:val="21"/>
                <w:szCs w:val="21"/>
                <w:highlight w:val="none"/>
              </w:rPr>
              <w:t>验收内容及标准：</w:t>
            </w:r>
          </w:p>
          <w:p>
            <w:pPr>
              <w:numPr>
                <w:ilvl w:val="0"/>
                <w:numId w:val="0"/>
              </w:numPr>
              <w:adjustRightInd w:val="0"/>
              <w:snapToGrid w:val="0"/>
              <w:spacing w:after="0" w:line="240" w:lineRule="auto"/>
              <w:jc w:val="both"/>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eastAsia="zh-CN"/>
              </w:rPr>
              <w:t>（</w:t>
            </w:r>
            <w:r>
              <w:rPr>
                <w:rFonts w:hint="eastAsia" w:ascii="Times New Roman" w:hAnsi="Times New Roman" w:eastAsia="仿宋" w:cs="Times New Roman"/>
                <w:color w:val="auto"/>
                <w:sz w:val="21"/>
                <w:szCs w:val="21"/>
                <w:highlight w:val="none"/>
                <w:lang w:val="en-US" w:eastAsia="zh-CN"/>
              </w:rPr>
              <w:t>1</w:t>
            </w:r>
            <w:r>
              <w:rPr>
                <w:rFonts w:hint="eastAsia" w:ascii="Times New Roman" w:hAnsi="Times New Roman" w:eastAsia="仿宋" w:cs="Times New Roman"/>
                <w:color w:val="auto"/>
                <w:sz w:val="21"/>
                <w:szCs w:val="21"/>
                <w:highlight w:val="none"/>
                <w:lang w:eastAsia="zh-CN"/>
              </w:rPr>
              <w:t>）</w:t>
            </w:r>
            <w:r>
              <w:rPr>
                <w:rFonts w:hint="eastAsia" w:ascii="Times New Roman" w:hAnsi="Times New Roman" w:eastAsia="仿宋" w:cs="Times New Roman"/>
                <w:color w:val="auto"/>
                <w:sz w:val="21"/>
                <w:szCs w:val="21"/>
                <w:highlight w:val="none"/>
                <w:lang w:val="en-US" w:eastAsia="zh-CN"/>
              </w:rPr>
              <w:t>水生态监测管理信息一体化数据库及“三水统筹”水生态监测预警和数智化管控平台：按照采购文件要求、供应商投标/响应文件及合同约定进行验收</w:t>
            </w:r>
            <w:r>
              <w:rPr>
                <w:rFonts w:hint="default" w:ascii="Times New Roman" w:hAnsi="Times New Roman" w:eastAsia="仿宋" w:cs="Times New Roman"/>
                <w:color w:val="auto"/>
                <w:sz w:val="21"/>
                <w:szCs w:val="21"/>
                <w:highlight w:val="none"/>
              </w:rPr>
              <w:t>。</w:t>
            </w:r>
          </w:p>
          <w:p>
            <w:pPr>
              <w:numPr>
                <w:ilvl w:val="0"/>
                <w:numId w:val="0"/>
              </w:num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（2）水生态监测管理信息一体化数据库及“三水统筹”水生态监测预警和数智化管控平台</w:t>
            </w:r>
            <w:r>
              <w:rPr>
                <w:rFonts w:hint="eastAsia" w:ascii="Times New Roman" w:hAnsi="Times New Roman" w:eastAsia="仿宋" w:cs="Times New Roman"/>
                <w:b/>
                <w:bCs/>
                <w:color w:val="auto"/>
                <w:sz w:val="21"/>
                <w:szCs w:val="21"/>
                <w:highlight w:val="none"/>
                <w:lang w:val="en-US" w:eastAsia="zh-CN"/>
              </w:rPr>
              <w:t>监理</w:t>
            </w:r>
            <w:r>
              <w:rPr>
                <w:rFonts w:hint="eastAsia" w:ascii="Times New Roman" w:hAnsi="Times New Roman" w:eastAsia="仿宋" w:cs="Times New Roman"/>
                <w:color w:val="auto"/>
                <w:sz w:val="21"/>
                <w:szCs w:val="21"/>
                <w:highlight w:val="none"/>
                <w:lang w:val="en-US" w:eastAsia="zh-CN"/>
              </w:rPr>
              <w:t>：完成准备阶段、设计阶段、实施阶段和验收阶段监理工作，达到监理服务内容及要求</w:t>
            </w:r>
            <w:r>
              <w:rPr>
                <w:rFonts w:hint="eastAsia" w:ascii="Times New Roman" w:hAnsi="Times New Roman" w:eastAsia="仿宋" w:cs="Times New Roman"/>
                <w:color w:val="auto"/>
                <w:sz w:val="21"/>
                <w:szCs w:val="21"/>
                <w:highlight w:val="none"/>
                <w:lang w:eastAsia="zh-CN"/>
              </w:rPr>
              <w:t>、商务要求后进行验收</w:t>
            </w:r>
            <w:r>
              <w:rPr>
                <w:rFonts w:hint="default" w:ascii="Times New Roman" w:hAnsi="Times New Roman" w:eastAsia="仿宋" w:cs="Times New Roman"/>
                <w:color w:val="auto"/>
                <w:sz w:val="21"/>
                <w:szCs w:val="21"/>
                <w:highlight w:val="none"/>
              </w:rPr>
              <w:t>。</w:t>
            </w:r>
          </w:p>
          <w:p>
            <w:pPr>
              <w:numPr>
                <w:ilvl w:val="0"/>
                <w:numId w:val="0"/>
              </w:numPr>
              <w:adjustRightInd w:val="0"/>
              <w:snapToGrid w:val="0"/>
              <w:spacing w:after="0" w:line="240" w:lineRule="auto"/>
              <w:jc w:val="both"/>
              <w:rPr>
                <w:rFonts w:hint="default" w:ascii="Times New Roman" w:hAnsi="Times New Roman" w:eastAsia="仿宋" w:cs="Times New Roman"/>
                <w:color w:val="auto"/>
                <w:kern w:val="2"/>
                <w:sz w:val="21"/>
                <w:szCs w:val="21"/>
                <w:highlight w:val="none"/>
                <w:lang w:val="en-US" w:eastAsia="zh-CN" w:bidi="ar-SA"/>
                <w14:ligatures w14:val="standardContextual"/>
              </w:rPr>
            </w:pPr>
            <w:r>
              <w:rPr>
                <w:rFonts w:hint="eastAsia" w:ascii="Times New Roman" w:hAnsi="Times New Roman" w:eastAsia="仿宋" w:cs="Times New Roman"/>
                <w:color w:val="auto"/>
                <w:sz w:val="21"/>
                <w:szCs w:val="21"/>
                <w:highlight w:val="none"/>
                <w:lang w:eastAsia="zh-CN"/>
              </w:rPr>
              <w:t>（</w:t>
            </w:r>
            <w:r>
              <w:rPr>
                <w:rFonts w:hint="eastAsia" w:ascii="Times New Roman" w:hAnsi="Times New Roman" w:eastAsia="仿宋" w:cs="Times New Roman"/>
                <w:color w:val="auto"/>
                <w:sz w:val="21"/>
                <w:szCs w:val="21"/>
                <w:highlight w:val="none"/>
                <w:lang w:val="en-US" w:eastAsia="zh-CN"/>
              </w:rPr>
              <w:t>3</w:t>
            </w:r>
            <w:r>
              <w:rPr>
                <w:rFonts w:hint="eastAsia" w:ascii="Times New Roman" w:hAnsi="Times New Roman" w:eastAsia="仿宋" w:cs="Times New Roman"/>
                <w:color w:val="auto"/>
                <w:sz w:val="21"/>
                <w:szCs w:val="21"/>
                <w:highlight w:val="none"/>
                <w:lang w:eastAsia="zh-CN"/>
              </w:rPr>
              <w:t>）</w:t>
            </w:r>
            <w:r>
              <w:rPr>
                <w:rFonts w:hint="eastAsia" w:ascii="Times New Roman" w:hAnsi="Times New Roman" w:eastAsia="仿宋" w:cs="Times New Roman"/>
                <w:color w:val="auto"/>
                <w:sz w:val="21"/>
                <w:szCs w:val="21"/>
                <w:highlight w:val="none"/>
                <w:lang w:val="en-US" w:eastAsia="zh-CN"/>
              </w:rPr>
              <w:t>水生态监测管理信息一体化数据库及“三水统筹”水生态监测预警和数智化管控平台</w:t>
            </w:r>
            <w:r>
              <w:rPr>
                <w:rFonts w:hint="eastAsia" w:ascii="Times New Roman" w:hAnsi="Times New Roman" w:eastAsia="仿宋" w:cs="Times New Roman"/>
                <w:b/>
                <w:bCs/>
                <w:color w:val="auto"/>
                <w:sz w:val="21"/>
                <w:szCs w:val="21"/>
                <w:highlight w:val="none"/>
                <w:lang w:val="en-US" w:eastAsia="zh-CN"/>
              </w:rPr>
              <w:t>测评</w:t>
            </w:r>
            <w:r>
              <w:rPr>
                <w:rFonts w:hint="eastAsia" w:ascii="Times New Roman" w:hAnsi="Times New Roman" w:eastAsia="仿宋" w:cs="Times New Roman"/>
                <w:color w:val="auto"/>
                <w:sz w:val="21"/>
                <w:szCs w:val="21"/>
                <w:highlight w:val="none"/>
                <w:lang w:val="en-US" w:eastAsia="zh-CN"/>
              </w:rPr>
              <w:t>：完成信息系统软件生存周期测评、软件产品符合性测试、软件开发质量测试、信息安全风险评估工作，达到</w:t>
            </w:r>
            <w:r>
              <w:rPr>
                <w:rFonts w:hint="eastAsia" w:ascii="Times New Roman" w:hAnsi="Times New Roman" w:eastAsia="仿宋" w:cs="Times New Roman"/>
                <w:color w:val="auto"/>
                <w:sz w:val="21"/>
                <w:szCs w:val="21"/>
                <w:highlight w:val="none"/>
                <w:lang w:eastAsia="zh-CN"/>
              </w:rPr>
              <w:t>测评</w:t>
            </w:r>
            <w:r>
              <w:rPr>
                <w:rFonts w:hint="default" w:ascii="Times New Roman" w:hAnsi="Times New Roman" w:eastAsia="仿宋" w:cs="Times New Roman"/>
                <w:color w:val="auto"/>
                <w:sz w:val="21"/>
                <w:szCs w:val="21"/>
                <w:highlight w:val="none"/>
              </w:rPr>
              <w:t>服务</w:t>
            </w:r>
            <w:r>
              <w:rPr>
                <w:rFonts w:hint="eastAsia" w:ascii="Times New Roman" w:hAnsi="Times New Roman" w:eastAsia="仿宋" w:cs="Times New Roman"/>
                <w:color w:val="auto"/>
                <w:sz w:val="21"/>
                <w:szCs w:val="21"/>
                <w:highlight w:val="none"/>
                <w:lang w:eastAsia="zh-CN"/>
              </w:rPr>
              <w:t>内容及要求、商务要求后进行验收</w:t>
            </w:r>
            <w:r>
              <w:rPr>
                <w:rFonts w:hint="default" w:ascii="Times New Roman" w:hAnsi="Times New Roman" w:eastAsia="仿宋" w:cs="Times New Roman"/>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4" w:type="pct"/>
            <w:vMerge w:val="continue"/>
            <w:vAlign w:val="center"/>
          </w:tcPr>
          <w:p>
            <w:pPr>
              <w:spacing w:after="0" w:line="240" w:lineRule="auto"/>
              <w:jc w:val="center"/>
              <w:rPr>
                <w:rFonts w:hint="default" w:ascii="Times New Roman" w:hAnsi="Times New Roman" w:eastAsia="仿宋" w:cs="Times New Roman"/>
                <w:color w:val="auto"/>
                <w:sz w:val="28"/>
                <w:szCs w:val="28"/>
                <w:highlight w:val="none"/>
              </w:rPr>
            </w:pPr>
          </w:p>
        </w:tc>
        <w:tc>
          <w:tcPr>
            <w:tcW w:w="688" w:type="pct"/>
            <w:vMerge w:val="continue"/>
            <w:vAlign w:val="center"/>
          </w:tcPr>
          <w:p>
            <w:pPr>
              <w:adjustRightInd w:val="0"/>
              <w:snapToGrid w:val="0"/>
              <w:spacing w:after="0" w:line="240" w:lineRule="auto"/>
              <w:rPr>
                <w:rFonts w:hint="default" w:ascii="Times New Roman" w:hAnsi="Times New Roman" w:eastAsia="仿宋" w:cs="Times New Roman"/>
                <w:color w:val="auto"/>
                <w:sz w:val="21"/>
                <w:szCs w:val="21"/>
                <w:highlight w:val="none"/>
              </w:rPr>
            </w:pPr>
          </w:p>
        </w:tc>
        <w:tc>
          <w:tcPr>
            <w:tcW w:w="835" w:type="pct"/>
            <w:vAlign w:val="center"/>
          </w:tcPr>
          <w:p>
            <w:pPr>
              <w:adjustRightInd w:val="0"/>
              <w:snapToGrid w:val="0"/>
              <w:spacing w:after="0" w:line="240" w:lineRule="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支付方式</w:t>
            </w:r>
          </w:p>
        </w:tc>
        <w:tc>
          <w:tcPr>
            <w:tcW w:w="3250" w:type="pct"/>
            <w:gridSpan w:val="2"/>
            <w:vAlign w:val="center"/>
          </w:tcPr>
          <w:p>
            <w:pPr>
              <w:adjustRightInd w:val="0"/>
              <w:snapToGrid w:val="0"/>
              <w:spacing w:after="0" w:line="240" w:lineRule="auto"/>
              <w:jc w:val="both"/>
              <w:rPr>
                <w:rFonts w:hint="default" w:ascii="Times New Roman" w:hAnsi="Times New Roman" w:eastAsia="仿宋" w:cs="Times New Roman"/>
                <w:color w:val="auto"/>
                <w:kern w:val="2"/>
                <w:sz w:val="21"/>
                <w:szCs w:val="21"/>
                <w:highlight w:val="none"/>
                <w:lang w:val="en-US" w:eastAsia="zh-CN" w:bidi="ar-SA"/>
                <w14:ligatures w14:val="standardContextual"/>
              </w:rPr>
            </w:pPr>
            <w:r>
              <w:rPr>
                <w:rFonts w:hint="eastAsia" w:ascii="Times New Roman" w:hAnsi="Times New Roman" w:eastAsia="仿宋" w:cs="Times New Roman"/>
                <w:color w:val="auto"/>
                <w:sz w:val="21"/>
                <w:szCs w:val="21"/>
                <w:highlight w:val="none"/>
                <w:lang w:eastAsia="zh-CN"/>
              </w:rPr>
              <w:t>分期付款（</w:t>
            </w:r>
            <w:r>
              <w:rPr>
                <w:rFonts w:hint="eastAsia" w:ascii="Times New Roman" w:hAnsi="Times New Roman" w:eastAsia="仿宋" w:cs="Times New Roman"/>
                <w:color w:val="auto"/>
                <w:sz w:val="21"/>
                <w:szCs w:val="21"/>
                <w:highlight w:val="none"/>
                <w:lang w:val="en-US" w:eastAsia="zh-CN"/>
              </w:rPr>
              <w:t>4次</w:t>
            </w:r>
            <w:r>
              <w:rPr>
                <w:rFonts w:hint="eastAsia" w:ascii="Times New Roman" w:hAnsi="Times New Roman" w:eastAsia="仿宋" w:cs="Times New Roman"/>
                <w:color w:val="auto"/>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224" w:type="pct"/>
            <w:vMerge w:val="continue"/>
            <w:vAlign w:val="center"/>
          </w:tcPr>
          <w:p>
            <w:pPr>
              <w:spacing w:after="0" w:line="240" w:lineRule="auto"/>
              <w:jc w:val="center"/>
              <w:rPr>
                <w:rFonts w:hint="default" w:ascii="Times New Roman" w:hAnsi="Times New Roman" w:eastAsia="仿宋" w:cs="Times New Roman"/>
                <w:color w:val="auto"/>
                <w:sz w:val="28"/>
                <w:szCs w:val="28"/>
                <w:highlight w:val="none"/>
              </w:rPr>
            </w:pPr>
          </w:p>
        </w:tc>
        <w:tc>
          <w:tcPr>
            <w:tcW w:w="688" w:type="pct"/>
            <w:vMerge w:val="continue"/>
            <w:vAlign w:val="center"/>
          </w:tcPr>
          <w:p>
            <w:pPr>
              <w:adjustRightInd w:val="0"/>
              <w:snapToGrid w:val="0"/>
              <w:spacing w:after="0" w:line="240" w:lineRule="auto"/>
              <w:rPr>
                <w:rFonts w:hint="default" w:ascii="Times New Roman" w:hAnsi="Times New Roman" w:eastAsia="仿宋" w:cs="Times New Roman"/>
                <w:color w:val="auto"/>
                <w:sz w:val="21"/>
                <w:szCs w:val="21"/>
                <w:highlight w:val="none"/>
              </w:rPr>
            </w:pPr>
          </w:p>
        </w:tc>
        <w:tc>
          <w:tcPr>
            <w:tcW w:w="835" w:type="pct"/>
            <w:vAlign w:val="center"/>
          </w:tcPr>
          <w:p>
            <w:pPr>
              <w:adjustRightInd w:val="0"/>
              <w:snapToGrid w:val="0"/>
              <w:spacing w:after="0" w:line="240" w:lineRule="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付款进度安排</w:t>
            </w:r>
          </w:p>
        </w:tc>
        <w:tc>
          <w:tcPr>
            <w:tcW w:w="3250" w:type="pct"/>
            <w:gridSpan w:val="2"/>
            <w:vAlign w:val="center"/>
          </w:tcPr>
          <w:p>
            <w:pPr>
              <w:numPr>
                <w:ilvl w:val="0"/>
                <w:numId w:val="0"/>
              </w:numPr>
              <w:adjustRightInd w:val="0"/>
              <w:snapToGrid w:val="0"/>
              <w:spacing w:after="0" w:line="240" w:lineRule="auto"/>
              <w:jc w:val="both"/>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1.水生态监测管理信息一体化数据库及“三水统筹”水生态监测预警和数智化管控平台：</w:t>
            </w:r>
          </w:p>
          <w:p>
            <w:p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第一次：合同签订生效且收到供应商提供的真实有效、合法等额发票起12日内支付合同总金额的</w:t>
            </w:r>
            <w:r>
              <w:rPr>
                <w:rFonts w:hint="eastAsia" w:ascii="Times New Roman" w:hAnsi="Times New Roman" w:eastAsia="仿宋" w:cs="Times New Roman"/>
                <w:color w:val="auto"/>
                <w:sz w:val="21"/>
                <w:szCs w:val="21"/>
                <w:highlight w:val="none"/>
                <w:lang w:val="en-US" w:eastAsia="zh-CN"/>
              </w:rPr>
              <w:t>5</w:t>
            </w:r>
            <w:r>
              <w:rPr>
                <w:rFonts w:hint="default" w:ascii="Times New Roman" w:hAnsi="Times New Roman" w:eastAsia="仿宋" w:cs="Times New Roman"/>
                <w:color w:val="auto"/>
                <w:sz w:val="21"/>
                <w:szCs w:val="21"/>
                <w:highlight w:val="none"/>
              </w:rPr>
              <w:t>0%；</w:t>
            </w:r>
          </w:p>
          <w:p>
            <w:p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第二次：项目</w:t>
            </w:r>
            <w:r>
              <w:rPr>
                <w:rFonts w:hint="eastAsia" w:ascii="Times New Roman" w:hAnsi="Times New Roman" w:eastAsia="仿宋" w:cs="Times New Roman"/>
                <w:color w:val="auto"/>
                <w:sz w:val="21"/>
                <w:szCs w:val="21"/>
                <w:highlight w:val="none"/>
                <w:lang w:val="en-US" w:eastAsia="zh-CN"/>
              </w:rPr>
              <w:t>完成3台图像工作站、10套中间件采购</w:t>
            </w:r>
            <w:r>
              <w:rPr>
                <w:rFonts w:hint="eastAsia" w:ascii="Times New Roman" w:hAnsi="Times New Roman" w:eastAsia="仿宋" w:cs="Times New Roman"/>
                <w:color w:val="auto"/>
                <w:sz w:val="21"/>
                <w:szCs w:val="21"/>
                <w:highlight w:val="none"/>
                <w:lang w:eastAsia="zh-CN"/>
              </w:rPr>
              <w:t>且</w:t>
            </w:r>
            <w:r>
              <w:rPr>
                <w:rFonts w:hint="default" w:ascii="Times New Roman" w:hAnsi="Times New Roman" w:eastAsia="仿宋" w:cs="Times New Roman"/>
                <w:color w:val="auto"/>
                <w:sz w:val="21"/>
                <w:szCs w:val="21"/>
                <w:highlight w:val="none"/>
              </w:rPr>
              <w:t>收到供应商提供的真实有效、合法等额发票起12日内，支付合同总金额的</w:t>
            </w:r>
            <w:r>
              <w:rPr>
                <w:rFonts w:hint="eastAsia" w:ascii="Times New Roman" w:hAnsi="Times New Roman" w:eastAsia="仿宋" w:cs="Times New Roman"/>
                <w:color w:val="auto"/>
                <w:sz w:val="21"/>
                <w:szCs w:val="21"/>
                <w:highlight w:val="none"/>
                <w:lang w:val="en-US" w:eastAsia="zh-CN"/>
              </w:rPr>
              <w:t>1</w:t>
            </w:r>
            <w:r>
              <w:rPr>
                <w:rFonts w:hint="default" w:ascii="Times New Roman" w:hAnsi="Times New Roman" w:eastAsia="仿宋" w:cs="Times New Roman"/>
                <w:color w:val="auto"/>
                <w:sz w:val="21"/>
                <w:szCs w:val="21"/>
                <w:highlight w:val="none"/>
              </w:rPr>
              <w:t>0%；</w:t>
            </w:r>
          </w:p>
          <w:p>
            <w:p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第</w:t>
            </w:r>
            <w:r>
              <w:rPr>
                <w:rFonts w:hint="eastAsia" w:ascii="Times New Roman" w:hAnsi="Times New Roman" w:eastAsia="仿宋" w:cs="Times New Roman"/>
                <w:color w:val="auto"/>
                <w:sz w:val="21"/>
                <w:szCs w:val="21"/>
                <w:highlight w:val="none"/>
                <w:lang w:eastAsia="zh-CN"/>
              </w:rPr>
              <w:t>三</w:t>
            </w:r>
            <w:r>
              <w:rPr>
                <w:rFonts w:hint="default" w:ascii="Times New Roman" w:hAnsi="Times New Roman" w:eastAsia="仿宋" w:cs="Times New Roman"/>
                <w:color w:val="auto"/>
                <w:sz w:val="21"/>
                <w:szCs w:val="21"/>
                <w:highlight w:val="none"/>
              </w:rPr>
              <w:t>次：项目</w:t>
            </w:r>
            <w:r>
              <w:rPr>
                <w:rFonts w:hint="eastAsia" w:ascii="Times New Roman" w:hAnsi="Times New Roman" w:eastAsia="仿宋" w:cs="Times New Roman"/>
                <w:color w:val="auto"/>
                <w:sz w:val="21"/>
                <w:szCs w:val="21"/>
                <w:highlight w:val="none"/>
                <w:lang w:val="en-US" w:eastAsia="zh-CN"/>
              </w:rPr>
              <w:t>完成全部服务内容，通过初步验收</w:t>
            </w:r>
            <w:r>
              <w:rPr>
                <w:rFonts w:hint="eastAsia" w:ascii="Times New Roman" w:hAnsi="Times New Roman" w:eastAsia="仿宋" w:cs="Times New Roman"/>
                <w:color w:val="auto"/>
                <w:sz w:val="21"/>
                <w:szCs w:val="21"/>
                <w:highlight w:val="none"/>
                <w:lang w:eastAsia="zh-CN"/>
              </w:rPr>
              <w:t>且</w:t>
            </w:r>
            <w:r>
              <w:rPr>
                <w:rFonts w:hint="default" w:ascii="Times New Roman" w:hAnsi="Times New Roman" w:eastAsia="仿宋" w:cs="Times New Roman"/>
                <w:color w:val="auto"/>
                <w:sz w:val="21"/>
                <w:szCs w:val="21"/>
                <w:highlight w:val="none"/>
              </w:rPr>
              <w:t>收到供应商提供的真实有效、合法等额发票起12日内，支付合同总金额的</w:t>
            </w:r>
            <w:r>
              <w:rPr>
                <w:rFonts w:hint="eastAsia" w:ascii="Times New Roman" w:hAnsi="Times New Roman" w:eastAsia="仿宋" w:cs="Times New Roman"/>
                <w:color w:val="auto"/>
                <w:sz w:val="21"/>
                <w:szCs w:val="21"/>
                <w:highlight w:val="none"/>
                <w:lang w:val="en-US" w:eastAsia="zh-CN"/>
              </w:rPr>
              <w:t>2</w:t>
            </w:r>
            <w:r>
              <w:rPr>
                <w:rFonts w:hint="default" w:ascii="Times New Roman" w:hAnsi="Times New Roman" w:eastAsia="仿宋" w:cs="Times New Roman"/>
                <w:color w:val="auto"/>
                <w:sz w:val="21"/>
                <w:szCs w:val="21"/>
                <w:highlight w:val="none"/>
              </w:rPr>
              <w:t>0%；</w:t>
            </w:r>
          </w:p>
          <w:p>
            <w:p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第</w:t>
            </w:r>
            <w:r>
              <w:rPr>
                <w:rFonts w:hint="eastAsia" w:ascii="Times New Roman" w:hAnsi="Times New Roman" w:eastAsia="仿宋" w:cs="Times New Roman"/>
                <w:color w:val="auto"/>
                <w:sz w:val="21"/>
                <w:szCs w:val="21"/>
                <w:highlight w:val="none"/>
                <w:lang w:eastAsia="zh-CN"/>
              </w:rPr>
              <w:t>四</w:t>
            </w:r>
            <w:r>
              <w:rPr>
                <w:rFonts w:hint="default" w:ascii="Times New Roman" w:hAnsi="Times New Roman" w:eastAsia="仿宋" w:cs="Times New Roman"/>
                <w:color w:val="auto"/>
                <w:sz w:val="21"/>
                <w:szCs w:val="21"/>
                <w:highlight w:val="none"/>
              </w:rPr>
              <w:t>次：</w:t>
            </w:r>
            <w:r>
              <w:rPr>
                <w:rFonts w:hint="eastAsia" w:ascii="Times New Roman" w:hAnsi="Times New Roman" w:eastAsia="仿宋" w:cs="Times New Roman"/>
                <w:color w:val="auto"/>
                <w:sz w:val="21"/>
                <w:szCs w:val="21"/>
                <w:highlight w:val="none"/>
                <w:lang w:eastAsia="zh-CN"/>
              </w:rPr>
              <w:t>平台试运行结束，项目</w:t>
            </w:r>
            <w:r>
              <w:rPr>
                <w:rFonts w:hint="default" w:ascii="Times New Roman" w:hAnsi="Times New Roman" w:eastAsia="仿宋" w:cs="Times New Roman"/>
                <w:color w:val="auto"/>
                <w:sz w:val="21"/>
                <w:szCs w:val="21"/>
                <w:highlight w:val="none"/>
              </w:rPr>
              <w:t>最终验收通过且收到供应商提供的真实有效、合法等额发票起12日内支付合同总金额的</w:t>
            </w:r>
            <w:r>
              <w:rPr>
                <w:rFonts w:hint="eastAsia" w:ascii="Times New Roman" w:hAnsi="Times New Roman" w:eastAsia="仿宋" w:cs="Times New Roman"/>
                <w:color w:val="auto"/>
                <w:sz w:val="21"/>
                <w:szCs w:val="21"/>
                <w:highlight w:val="none"/>
                <w:lang w:val="en-US" w:eastAsia="zh-CN"/>
              </w:rPr>
              <w:t>2</w:t>
            </w:r>
            <w:r>
              <w:rPr>
                <w:rFonts w:hint="default" w:ascii="Times New Roman" w:hAnsi="Times New Roman" w:eastAsia="仿宋" w:cs="Times New Roman"/>
                <w:color w:val="auto"/>
                <w:sz w:val="21"/>
                <w:szCs w:val="21"/>
                <w:highlight w:val="none"/>
              </w:rPr>
              <w:t>0%。</w:t>
            </w:r>
          </w:p>
          <w:p>
            <w:p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2.水生态监测管理信息一体化数据库及“三水统筹”水生态监测预警和数智化管控平台</w:t>
            </w:r>
            <w:r>
              <w:rPr>
                <w:rFonts w:hint="eastAsia" w:ascii="Times New Roman" w:hAnsi="Times New Roman" w:eastAsia="仿宋" w:cs="Times New Roman"/>
                <w:b/>
                <w:bCs/>
                <w:color w:val="auto"/>
                <w:sz w:val="21"/>
                <w:szCs w:val="21"/>
                <w:highlight w:val="none"/>
                <w:lang w:val="en-US" w:eastAsia="zh-CN"/>
              </w:rPr>
              <w:t>监理：</w:t>
            </w:r>
          </w:p>
          <w:p>
            <w:p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第一次付款</w:t>
            </w:r>
            <w:r>
              <w:rPr>
                <w:rFonts w:hint="eastAsia"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合同签订生效</w:t>
            </w:r>
            <w:r>
              <w:rPr>
                <w:rFonts w:hint="eastAsia"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且收到供应商提供的真实有效、合法等额发票起12日内支付合同总金额的</w:t>
            </w:r>
            <w:r>
              <w:rPr>
                <w:rFonts w:hint="eastAsia" w:ascii="Times New Roman" w:hAnsi="Times New Roman" w:eastAsia="仿宋" w:cs="Times New Roman"/>
                <w:color w:val="auto"/>
                <w:sz w:val="21"/>
                <w:szCs w:val="21"/>
                <w:highlight w:val="none"/>
                <w:lang w:val="en-US" w:eastAsia="zh-CN"/>
              </w:rPr>
              <w:t>5</w:t>
            </w:r>
            <w:r>
              <w:rPr>
                <w:rFonts w:hint="default" w:ascii="Times New Roman" w:hAnsi="Times New Roman" w:eastAsia="仿宋" w:cs="Times New Roman"/>
                <w:color w:val="auto"/>
                <w:sz w:val="21"/>
                <w:szCs w:val="21"/>
                <w:highlight w:val="none"/>
              </w:rPr>
              <w:t>0%；</w:t>
            </w:r>
          </w:p>
          <w:p>
            <w:p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第二次</w:t>
            </w:r>
            <w:r>
              <w:rPr>
                <w:rFonts w:hint="eastAsia" w:ascii="Times New Roman" w:hAnsi="Times New Roman" w:eastAsia="仿宋" w:cs="Times New Roman"/>
                <w:color w:val="auto"/>
                <w:sz w:val="21"/>
                <w:szCs w:val="21"/>
                <w:highlight w:val="none"/>
                <w:lang w:eastAsia="zh-CN"/>
              </w:rPr>
              <w:t>付款：完成图像工作站、中间件到货验收监理，且</w:t>
            </w:r>
            <w:r>
              <w:rPr>
                <w:rFonts w:hint="default" w:ascii="Times New Roman" w:hAnsi="Times New Roman" w:eastAsia="仿宋" w:cs="Times New Roman"/>
                <w:color w:val="auto"/>
                <w:sz w:val="21"/>
                <w:szCs w:val="21"/>
                <w:highlight w:val="none"/>
              </w:rPr>
              <w:t>收到供应商提供的真实有效、合法等额发票起12日内，支付合同总金额的</w:t>
            </w:r>
            <w:r>
              <w:rPr>
                <w:rFonts w:hint="eastAsia" w:ascii="Times New Roman" w:hAnsi="Times New Roman" w:eastAsia="仿宋" w:cs="Times New Roman"/>
                <w:color w:val="auto"/>
                <w:sz w:val="21"/>
                <w:szCs w:val="21"/>
                <w:highlight w:val="none"/>
                <w:lang w:val="en-US" w:eastAsia="zh-CN"/>
              </w:rPr>
              <w:t>1</w:t>
            </w:r>
            <w:r>
              <w:rPr>
                <w:rFonts w:hint="default" w:ascii="Times New Roman" w:hAnsi="Times New Roman" w:eastAsia="仿宋" w:cs="Times New Roman"/>
                <w:color w:val="auto"/>
                <w:sz w:val="21"/>
                <w:szCs w:val="21"/>
                <w:highlight w:val="none"/>
              </w:rPr>
              <w:t>0%；</w:t>
            </w:r>
          </w:p>
          <w:p>
            <w:p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第</w:t>
            </w:r>
            <w:r>
              <w:rPr>
                <w:rFonts w:hint="eastAsia" w:ascii="Times New Roman" w:hAnsi="Times New Roman" w:eastAsia="仿宋" w:cs="Times New Roman"/>
                <w:color w:val="auto"/>
                <w:sz w:val="21"/>
                <w:szCs w:val="21"/>
                <w:highlight w:val="none"/>
                <w:lang w:eastAsia="zh-CN"/>
              </w:rPr>
              <w:t>三</w:t>
            </w:r>
            <w:r>
              <w:rPr>
                <w:rFonts w:hint="default" w:ascii="Times New Roman" w:hAnsi="Times New Roman" w:eastAsia="仿宋" w:cs="Times New Roman"/>
                <w:color w:val="auto"/>
                <w:sz w:val="21"/>
                <w:szCs w:val="21"/>
                <w:highlight w:val="none"/>
              </w:rPr>
              <w:t>次</w:t>
            </w:r>
            <w:r>
              <w:rPr>
                <w:rFonts w:hint="eastAsia" w:ascii="Times New Roman" w:hAnsi="Times New Roman" w:eastAsia="仿宋" w:cs="Times New Roman"/>
                <w:color w:val="auto"/>
                <w:sz w:val="21"/>
                <w:szCs w:val="21"/>
                <w:highlight w:val="none"/>
                <w:lang w:eastAsia="zh-CN"/>
              </w:rPr>
              <w:t>付款：完成“</w:t>
            </w:r>
            <w:r>
              <w:rPr>
                <w:rFonts w:hint="eastAsia" w:ascii="Times New Roman" w:hAnsi="Times New Roman" w:eastAsia="仿宋" w:cs="Times New Roman"/>
                <w:color w:val="auto"/>
                <w:sz w:val="21"/>
                <w:szCs w:val="21"/>
                <w:highlight w:val="none"/>
                <w:lang w:val="en-US" w:eastAsia="zh-CN"/>
              </w:rPr>
              <w:t>水生态监测管理信息一体化数据库及“三水统筹”水生态监测预警和数智化管控平台</w:t>
            </w:r>
            <w:r>
              <w:rPr>
                <w:rFonts w:hint="eastAsia" w:ascii="Times New Roman" w:hAnsi="Times New Roman" w:eastAsia="仿宋" w:cs="Times New Roman"/>
                <w:color w:val="auto"/>
                <w:sz w:val="21"/>
                <w:szCs w:val="21"/>
                <w:highlight w:val="none"/>
                <w:lang w:eastAsia="zh-CN"/>
              </w:rPr>
              <w:t>”初步验收监理，且</w:t>
            </w:r>
            <w:r>
              <w:rPr>
                <w:rFonts w:hint="default" w:ascii="Times New Roman" w:hAnsi="Times New Roman" w:eastAsia="仿宋" w:cs="Times New Roman"/>
                <w:color w:val="auto"/>
                <w:sz w:val="21"/>
                <w:szCs w:val="21"/>
                <w:highlight w:val="none"/>
              </w:rPr>
              <w:t>收到供应商提供的真实有效、合法等额发票起12日内，支付合同总金额的</w:t>
            </w:r>
            <w:r>
              <w:rPr>
                <w:rFonts w:hint="eastAsia" w:ascii="Times New Roman" w:hAnsi="Times New Roman" w:eastAsia="仿宋" w:cs="Times New Roman"/>
                <w:color w:val="auto"/>
                <w:sz w:val="21"/>
                <w:szCs w:val="21"/>
                <w:highlight w:val="none"/>
                <w:lang w:val="en-US" w:eastAsia="zh-CN"/>
              </w:rPr>
              <w:t>2</w:t>
            </w:r>
            <w:r>
              <w:rPr>
                <w:rFonts w:hint="default" w:ascii="Times New Roman" w:hAnsi="Times New Roman" w:eastAsia="仿宋" w:cs="Times New Roman"/>
                <w:color w:val="auto"/>
                <w:sz w:val="21"/>
                <w:szCs w:val="21"/>
                <w:highlight w:val="none"/>
              </w:rPr>
              <w:t>0%；</w:t>
            </w:r>
          </w:p>
          <w:p>
            <w:p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第</w:t>
            </w:r>
            <w:r>
              <w:rPr>
                <w:rFonts w:hint="eastAsia" w:ascii="Times New Roman" w:hAnsi="Times New Roman" w:eastAsia="仿宋" w:cs="Times New Roman"/>
                <w:color w:val="auto"/>
                <w:sz w:val="21"/>
                <w:szCs w:val="21"/>
                <w:highlight w:val="none"/>
                <w:lang w:eastAsia="zh-CN"/>
              </w:rPr>
              <w:t>四</w:t>
            </w:r>
            <w:r>
              <w:rPr>
                <w:rFonts w:hint="default" w:ascii="Times New Roman" w:hAnsi="Times New Roman" w:eastAsia="仿宋" w:cs="Times New Roman"/>
                <w:color w:val="auto"/>
                <w:sz w:val="21"/>
                <w:szCs w:val="21"/>
                <w:highlight w:val="none"/>
              </w:rPr>
              <w:t>次</w:t>
            </w:r>
            <w:r>
              <w:rPr>
                <w:rFonts w:hint="eastAsia" w:ascii="Times New Roman" w:hAnsi="Times New Roman" w:eastAsia="仿宋" w:cs="Times New Roman"/>
                <w:color w:val="auto"/>
                <w:sz w:val="21"/>
                <w:szCs w:val="21"/>
                <w:highlight w:val="none"/>
                <w:lang w:eastAsia="zh-CN"/>
              </w:rPr>
              <w:t>付款：项目</w:t>
            </w:r>
            <w:r>
              <w:rPr>
                <w:rFonts w:hint="eastAsia" w:ascii="Times New Roman" w:hAnsi="Times New Roman" w:eastAsia="仿宋" w:cs="Times New Roman"/>
                <w:color w:val="auto"/>
                <w:sz w:val="21"/>
                <w:szCs w:val="21"/>
                <w:highlight w:val="none"/>
                <w:lang w:val="en-US" w:eastAsia="zh-CN"/>
              </w:rPr>
              <w:t>最终</w:t>
            </w:r>
            <w:r>
              <w:rPr>
                <w:rFonts w:hint="default" w:ascii="Times New Roman" w:hAnsi="Times New Roman" w:eastAsia="仿宋" w:cs="Times New Roman"/>
                <w:color w:val="auto"/>
                <w:sz w:val="21"/>
                <w:szCs w:val="21"/>
                <w:highlight w:val="none"/>
              </w:rPr>
              <w:t>验收通过且收到供应商提供的真实有效、合法等额发票起12日内支付合同总金额的</w:t>
            </w:r>
            <w:r>
              <w:rPr>
                <w:rFonts w:hint="eastAsia" w:ascii="Times New Roman" w:hAnsi="Times New Roman" w:eastAsia="仿宋" w:cs="Times New Roman"/>
                <w:color w:val="auto"/>
                <w:sz w:val="21"/>
                <w:szCs w:val="21"/>
                <w:highlight w:val="none"/>
                <w:lang w:val="en-US" w:eastAsia="zh-CN"/>
              </w:rPr>
              <w:t>2</w:t>
            </w:r>
            <w:r>
              <w:rPr>
                <w:rFonts w:hint="default" w:ascii="Times New Roman" w:hAnsi="Times New Roman" w:eastAsia="仿宋" w:cs="Times New Roman"/>
                <w:color w:val="auto"/>
                <w:sz w:val="21"/>
                <w:szCs w:val="21"/>
                <w:highlight w:val="none"/>
              </w:rPr>
              <w:t>0%。</w:t>
            </w:r>
          </w:p>
          <w:p>
            <w:pPr>
              <w:adjustRightInd w:val="0"/>
              <w:snapToGrid w:val="0"/>
              <w:spacing w:after="0" w:line="240" w:lineRule="auto"/>
              <w:jc w:val="both"/>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3.水生态监测管理信息一体化数据库及“三水统筹”水生态监测预警和数智化管控平台</w:t>
            </w:r>
            <w:r>
              <w:rPr>
                <w:rFonts w:hint="eastAsia" w:ascii="Times New Roman" w:hAnsi="Times New Roman" w:eastAsia="仿宋" w:cs="Times New Roman"/>
                <w:b/>
                <w:bCs/>
                <w:color w:val="auto"/>
                <w:sz w:val="21"/>
                <w:szCs w:val="21"/>
                <w:highlight w:val="none"/>
                <w:lang w:val="en-US" w:eastAsia="zh-CN"/>
              </w:rPr>
              <w:t>测评：</w:t>
            </w:r>
          </w:p>
          <w:p>
            <w:p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第一次付款</w:t>
            </w:r>
            <w:r>
              <w:rPr>
                <w:rFonts w:hint="eastAsia"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合同签订生效</w:t>
            </w:r>
            <w:r>
              <w:rPr>
                <w:rFonts w:hint="eastAsia"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且收到供应商提供的真实有效、合法等额发票起12日内支付合同总金额的</w:t>
            </w:r>
            <w:r>
              <w:rPr>
                <w:rFonts w:hint="eastAsia" w:ascii="Times New Roman" w:hAnsi="Times New Roman" w:eastAsia="仿宋" w:cs="Times New Roman"/>
                <w:color w:val="auto"/>
                <w:sz w:val="21"/>
                <w:szCs w:val="21"/>
                <w:highlight w:val="none"/>
                <w:lang w:val="en-US" w:eastAsia="zh-CN"/>
              </w:rPr>
              <w:t>5</w:t>
            </w:r>
            <w:r>
              <w:rPr>
                <w:rFonts w:hint="default" w:ascii="Times New Roman" w:hAnsi="Times New Roman" w:eastAsia="仿宋" w:cs="Times New Roman"/>
                <w:color w:val="auto"/>
                <w:sz w:val="21"/>
                <w:szCs w:val="21"/>
                <w:highlight w:val="none"/>
              </w:rPr>
              <w:t>0%；</w:t>
            </w:r>
          </w:p>
          <w:p>
            <w:p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第二次</w:t>
            </w:r>
            <w:r>
              <w:rPr>
                <w:rFonts w:hint="eastAsia" w:ascii="Times New Roman" w:hAnsi="Times New Roman" w:eastAsia="仿宋" w:cs="Times New Roman"/>
                <w:color w:val="auto"/>
                <w:sz w:val="21"/>
                <w:szCs w:val="21"/>
                <w:highlight w:val="none"/>
                <w:lang w:eastAsia="zh-CN"/>
              </w:rPr>
              <w:t>付款：完成中间件软件产品符合性测试，且</w:t>
            </w:r>
            <w:r>
              <w:rPr>
                <w:rFonts w:hint="default" w:ascii="Times New Roman" w:hAnsi="Times New Roman" w:eastAsia="仿宋" w:cs="Times New Roman"/>
                <w:color w:val="auto"/>
                <w:sz w:val="21"/>
                <w:szCs w:val="21"/>
                <w:highlight w:val="none"/>
              </w:rPr>
              <w:t>收到供应商提供的真实有效、合法等额发票起12日内，支付合同总金额的</w:t>
            </w:r>
            <w:r>
              <w:rPr>
                <w:rFonts w:hint="eastAsia" w:ascii="Times New Roman" w:hAnsi="Times New Roman" w:eastAsia="仿宋" w:cs="Times New Roman"/>
                <w:color w:val="auto"/>
                <w:sz w:val="21"/>
                <w:szCs w:val="21"/>
                <w:highlight w:val="none"/>
                <w:lang w:val="en-US" w:eastAsia="zh-CN"/>
              </w:rPr>
              <w:t>1</w:t>
            </w:r>
            <w:r>
              <w:rPr>
                <w:rFonts w:hint="default" w:ascii="Times New Roman" w:hAnsi="Times New Roman" w:eastAsia="仿宋" w:cs="Times New Roman"/>
                <w:color w:val="auto"/>
                <w:sz w:val="21"/>
                <w:szCs w:val="21"/>
                <w:highlight w:val="none"/>
              </w:rPr>
              <w:t>0%；</w:t>
            </w:r>
          </w:p>
          <w:p>
            <w:p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第</w:t>
            </w:r>
            <w:r>
              <w:rPr>
                <w:rFonts w:hint="eastAsia" w:ascii="Times New Roman" w:hAnsi="Times New Roman" w:eastAsia="仿宋" w:cs="Times New Roman"/>
                <w:color w:val="auto"/>
                <w:sz w:val="21"/>
                <w:szCs w:val="21"/>
                <w:highlight w:val="none"/>
                <w:lang w:eastAsia="zh-CN"/>
              </w:rPr>
              <w:t>三</w:t>
            </w:r>
            <w:r>
              <w:rPr>
                <w:rFonts w:hint="default" w:ascii="Times New Roman" w:hAnsi="Times New Roman" w:eastAsia="仿宋" w:cs="Times New Roman"/>
                <w:color w:val="auto"/>
                <w:sz w:val="21"/>
                <w:szCs w:val="21"/>
                <w:highlight w:val="none"/>
              </w:rPr>
              <w:t>次</w:t>
            </w:r>
            <w:r>
              <w:rPr>
                <w:rFonts w:hint="eastAsia" w:ascii="Times New Roman" w:hAnsi="Times New Roman" w:eastAsia="仿宋" w:cs="Times New Roman"/>
                <w:color w:val="auto"/>
                <w:sz w:val="21"/>
                <w:szCs w:val="21"/>
                <w:highlight w:val="none"/>
                <w:lang w:eastAsia="zh-CN"/>
              </w:rPr>
              <w:t>付款：完成“</w:t>
            </w:r>
            <w:r>
              <w:rPr>
                <w:rFonts w:hint="eastAsia" w:ascii="Times New Roman" w:hAnsi="Times New Roman" w:eastAsia="仿宋" w:cs="Times New Roman"/>
                <w:color w:val="auto"/>
                <w:sz w:val="21"/>
                <w:szCs w:val="21"/>
                <w:highlight w:val="none"/>
                <w:lang w:val="en-US" w:eastAsia="zh-CN"/>
              </w:rPr>
              <w:t>水生态监测管理信息一体化数据库及“三水统筹”水生态监测预警和数智化管控平台</w:t>
            </w:r>
            <w:r>
              <w:rPr>
                <w:rFonts w:hint="eastAsia" w:ascii="Times New Roman" w:hAnsi="Times New Roman" w:eastAsia="仿宋" w:cs="Times New Roman"/>
                <w:color w:val="auto"/>
                <w:sz w:val="21"/>
                <w:szCs w:val="21"/>
                <w:highlight w:val="none"/>
                <w:lang w:eastAsia="zh-CN"/>
              </w:rPr>
              <w:t>”初步验收测评，且</w:t>
            </w:r>
            <w:r>
              <w:rPr>
                <w:rFonts w:hint="default" w:ascii="Times New Roman" w:hAnsi="Times New Roman" w:eastAsia="仿宋" w:cs="Times New Roman"/>
                <w:color w:val="auto"/>
                <w:sz w:val="21"/>
                <w:szCs w:val="21"/>
                <w:highlight w:val="none"/>
              </w:rPr>
              <w:t>收到供应商提供的真实有效、合法等额发票起12日内，支付合同总金额的</w:t>
            </w:r>
            <w:r>
              <w:rPr>
                <w:rFonts w:hint="eastAsia" w:ascii="Times New Roman" w:hAnsi="Times New Roman" w:eastAsia="仿宋" w:cs="Times New Roman"/>
                <w:color w:val="auto"/>
                <w:sz w:val="21"/>
                <w:szCs w:val="21"/>
                <w:highlight w:val="none"/>
                <w:lang w:val="en-US" w:eastAsia="zh-CN"/>
              </w:rPr>
              <w:t>2</w:t>
            </w:r>
            <w:r>
              <w:rPr>
                <w:rFonts w:hint="default" w:ascii="Times New Roman" w:hAnsi="Times New Roman" w:eastAsia="仿宋" w:cs="Times New Roman"/>
                <w:color w:val="auto"/>
                <w:sz w:val="21"/>
                <w:szCs w:val="21"/>
                <w:highlight w:val="none"/>
              </w:rPr>
              <w:t>0%；</w:t>
            </w:r>
          </w:p>
          <w:p>
            <w:p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第</w:t>
            </w:r>
            <w:r>
              <w:rPr>
                <w:rFonts w:hint="eastAsia" w:ascii="Times New Roman" w:hAnsi="Times New Roman" w:eastAsia="仿宋" w:cs="Times New Roman"/>
                <w:color w:val="auto"/>
                <w:sz w:val="21"/>
                <w:szCs w:val="21"/>
                <w:highlight w:val="none"/>
                <w:lang w:eastAsia="zh-CN"/>
              </w:rPr>
              <w:t>四</w:t>
            </w:r>
            <w:r>
              <w:rPr>
                <w:rFonts w:hint="default" w:ascii="Times New Roman" w:hAnsi="Times New Roman" w:eastAsia="仿宋" w:cs="Times New Roman"/>
                <w:color w:val="auto"/>
                <w:sz w:val="21"/>
                <w:szCs w:val="21"/>
                <w:highlight w:val="none"/>
              </w:rPr>
              <w:t>次</w:t>
            </w:r>
            <w:r>
              <w:rPr>
                <w:rFonts w:hint="eastAsia" w:ascii="Times New Roman" w:hAnsi="Times New Roman" w:eastAsia="仿宋" w:cs="Times New Roman"/>
                <w:color w:val="auto"/>
                <w:sz w:val="21"/>
                <w:szCs w:val="21"/>
                <w:highlight w:val="none"/>
                <w:lang w:eastAsia="zh-CN"/>
              </w:rPr>
              <w:t>付款：项目</w:t>
            </w:r>
            <w:r>
              <w:rPr>
                <w:rFonts w:hint="eastAsia" w:ascii="Times New Roman" w:hAnsi="Times New Roman" w:eastAsia="仿宋" w:cs="Times New Roman"/>
                <w:color w:val="auto"/>
                <w:sz w:val="21"/>
                <w:szCs w:val="21"/>
                <w:highlight w:val="none"/>
                <w:lang w:val="en-US" w:eastAsia="zh-CN"/>
              </w:rPr>
              <w:t>最终</w:t>
            </w:r>
            <w:r>
              <w:rPr>
                <w:rFonts w:hint="default" w:ascii="Times New Roman" w:hAnsi="Times New Roman" w:eastAsia="仿宋" w:cs="Times New Roman"/>
                <w:color w:val="auto"/>
                <w:sz w:val="21"/>
                <w:szCs w:val="21"/>
                <w:highlight w:val="none"/>
              </w:rPr>
              <w:t>验收通过且收到供应商提供的真实有效、合法等额发票起12日内支付合同总金额的</w:t>
            </w:r>
            <w:r>
              <w:rPr>
                <w:rFonts w:hint="eastAsia" w:ascii="Times New Roman" w:hAnsi="Times New Roman" w:eastAsia="仿宋" w:cs="Times New Roman"/>
                <w:color w:val="auto"/>
                <w:sz w:val="21"/>
                <w:szCs w:val="21"/>
                <w:highlight w:val="none"/>
                <w:lang w:val="en-US" w:eastAsia="zh-CN"/>
              </w:rPr>
              <w:t>2</w:t>
            </w:r>
            <w:r>
              <w:rPr>
                <w:rFonts w:hint="default" w:ascii="Times New Roman" w:hAnsi="Times New Roman" w:eastAsia="仿宋" w:cs="Times New Roman"/>
                <w:color w:val="auto"/>
                <w:sz w:val="21"/>
                <w:szCs w:val="21"/>
                <w:highlight w:val="none"/>
              </w:rPr>
              <w:t>0%。</w:t>
            </w:r>
          </w:p>
          <w:p>
            <w:pPr>
              <w:adjustRightInd w:val="0"/>
              <w:snapToGrid w:val="0"/>
              <w:spacing w:after="0" w:line="240" w:lineRule="auto"/>
              <w:jc w:val="both"/>
              <w:rPr>
                <w:rFonts w:hint="default" w:ascii="Times New Roman" w:hAnsi="Times New Roman" w:eastAsia="仿宋" w:cs="Times New Roman"/>
                <w:color w:val="auto"/>
                <w:sz w:val="21"/>
                <w:szCs w:val="21"/>
                <w:highlight w:val="none"/>
              </w:rPr>
            </w:pPr>
          </w:p>
          <w:p>
            <w:p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注：（1）如供应商未按采购人要求提供或迟延提供发票及相关支付凭证材料，则采购人有权延迟或拒绝支付合同相应款项且不承担任何违约责任。</w:t>
            </w:r>
          </w:p>
          <w:p>
            <w:pPr>
              <w:adjustRightInd w:val="0"/>
              <w:snapToGrid w:val="0"/>
              <w:spacing w:after="0" w:line="240" w:lineRule="auto"/>
              <w:jc w:val="both"/>
              <w:rPr>
                <w:rFonts w:hint="default" w:ascii="Times New Roman" w:hAnsi="Times New Roman" w:eastAsia="仿宋" w:cs="Times New Roman"/>
                <w:color w:val="auto"/>
                <w:kern w:val="2"/>
                <w:sz w:val="21"/>
                <w:szCs w:val="21"/>
                <w:highlight w:val="none"/>
                <w:lang w:val="en-US" w:eastAsia="zh-CN" w:bidi="ar-SA"/>
                <w14:ligatures w14:val="standardContextual"/>
              </w:rPr>
            </w:pPr>
            <w:r>
              <w:rPr>
                <w:rFonts w:hint="default" w:ascii="Times New Roman" w:hAnsi="Times New Roman" w:eastAsia="仿宋" w:cs="Times New Roman"/>
                <w:color w:val="auto"/>
                <w:sz w:val="21"/>
                <w:szCs w:val="21"/>
                <w:highlight w:val="none"/>
              </w:rPr>
              <w:t>（2）供应商变更收款账户的，应当在变更后1个工作日内书面通知采购人，因供应商未及时通知导致的不利后果，由供应商自行承担。在变更通知到达采购人前，采购人按原账户信息进行价款支付的，视为已完成支付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224" w:type="pct"/>
            <w:vMerge w:val="continue"/>
            <w:vAlign w:val="center"/>
          </w:tcPr>
          <w:p>
            <w:pPr>
              <w:spacing w:after="0" w:line="240" w:lineRule="auto"/>
              <w:jc w:val="center"/>
              <w:rPr>
                <w:rFonts w:hint="default" w:ascii="Times New Roman" w:hAnsi="Times New Roman" w:eastAsia="仿宋" w:cs="Times New Roman"/>
                <w:color w:val="auto"/>
                <w:sz w:val="28"/>
                <w:szCs w:val="28"/>
                <w:highlight w:val="none"/>
              </w:rPr>
            </w:pPr>
          </w:p>
        </w:tc>
        <w:tc>
          <w:tcPr>
            <w:tcW w:w="688" w:type="pct"/>
            <w:vMerge w:val="continue"/>
            <w:vAlign w:val="center"/>
          </w:tcPr>
          <w:p>
            <w:pPr>
              <w:adjustRightInd w:val="0"/>
              <w:snapToGrid w:val="0"/>
              <w:spacing w:after="0" w:line="240" w:lineRule="auto"/>
              <w:rPr>
                <w:rFonts w:hint="default" w:ascii="Times New Roman" w:hAnsi="Times New Roman" w:eastAsia="仿宋" w:cs="Times New Roman"/>
                <w:color w:val="auto"/>
                <w:sz w:val="21"/>
                <w:szCs w:val="21"/>
                <w:highlight w:val="none"/>
              </w:rPr>
            </w:pPr>
          </w:p>
        </w:tc>
        <w:tc>
          <w:tcPr>
            <w:tcW w:w="835" w:type="pct"/>
            <w:vAlign w:val="center"/>
          </w:tcPr>
          <w:p>
            <w:pPr>
              <w:adjustRightInd w:val="0"/>
              <w:snapToGrid w:val="0"/>
              <w:spacing w:after="0" w:line="240" w:lineRule="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违约责任与解决争议的方法</w:t>
            </w:r>
          </w:p>
        </w:tc>
        <w:tc>
          <w:tcPr>
            <w:tcW w:w="3250" w:type="pct"/>
            <w:gridSpan w:val="2"/>
            <w:vAlign w:val="center"/>
          </w:tcPr>
          <w:p>
            <w:pPr>
              <w:numPr>
                <w:ilvl w:val="0"/>
                <w:numId w:val="0"/>
              </w:numPr>
              <w:adjustRightInd w:val="0"/>
              <w:snapToGrid w:val="0"/>
              <w:spacing w:after="0" w:line="240" w:lineRule="auto"/>
              <w:jc w:val="both"/>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eastAsia="zh-CN"/>
              </w:rPr>
              <w:t>（</w:t>
            </w:r>
            <w:r>
              <w:rPr>
                <w:rFonts w:hint="eastAsia" w:ascii="Times New Roman" w:hAnsi="Times New Roman" w:eastAsia="仿宋" w:cs="Times New Roman"/>
                <w:color w:val="auto"/>
                <w:sz w:val="21"/>
                <w:szCs w:val="21"/>
                <w:highlight w:val="none"/>
                <w:lang w:val="en-US" w:eastAsia="zh-CN"/>
              </w:rPr>
              <w:t>一</w:t>
            </w:r>
            <w:r>
              <w:rPr>
                <w:rFonts w:hint="eastAsia" w:ascii="Times New Roman" w:hAnsi="Times New Roman" w:eastAsia="仿宋" w:cs="Times New Roman"/>
                <w:color w:val="auto"/>
                <w:sz w:val="21"/>
                <w:szCs w:val="21"/>
                <w:highlight w:val="none"/>
                <w:lang w:eastAsia="zh-CN"/>
              </w:rPr>
              <w:t>）</w:t>
            </w:r>
            <w:r>
              <w:rPr>
                <w:rFonts w:hint="eastAsia" w:ascii="Times New Roman" w:hAnsi="Times New Roman" w:eastAsia="仿宋" w:cs="Times New Roman"/>
                <w:color w:val="auto"/>
                <w:sz w:val="21"/>
                <w:szCs w:val="21"/>
                <w:highlight w:val="none"/>
                <w:lang w:val="en-US" w:eastAsia="zh-CN"/>
              </w:rPr>
              <w:t>违约责任</w:t>
            </w:r>
          </w:p>
          <w:p>
            <w:pPr>
              <w:numPr>
                <w:ilvl w:val="0"/>
                <w:numId w:val="0"/>
              </w:num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1.合同当事人必须遵守本合同并执行合同中的各项规定，保证本合同的合法正常履行。</w:t>
            </w:r>
          </w:p>
          <w:p>
            <w:pPr>
              <w:numPr>
                <w:ilvl w:val="0"/>
                <w:numId w:val="0"/>
              </w:num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2.如因</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工作人员在履行职务过程中的疏忽、失职、过错等故意或者过失原因给</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造成损失或侵害，包括但不限于</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本身的财产损失、由此而导致的</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对任何第三方的法律责任等，</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对此均应承担全部的赔偿责任。</w:t>
            </w:r>
          </w:p>
          <w:p>
            <w:pPr>
              <w:numPr>
                <w:ilvl w:val="0"/>
                <w:numId w:val="0"/>
              </w:num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3.</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提供的服务不符合本合同规定的，每出现一次违约，</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须向</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支付本合同总</w:t>
            </w:r>
            <w:r>
              <w:rPr>
                <w:rFonts w:hint="eastAsia" w:ascii="Times New Roman" w:hAnsi="Times New Roman" w:eastAsia="仿宋" w:cs="Times New Roman"/>
                <w:color w:val="auto"/>
                <w:sz w:val="21"/>
                <w:szCs w:val="21"/>
                <w:highlight w:val="none"/>
                <w:lang w:val="en-US" w:eastAsia="zh-CN"/>
              </w:rPr>
              <w:t>金额</w:t>
            </w:r>
            <w:r>
              <w:rPr>
                <w:rFonts w:hint="default" w:ascii="Times New Roman" w:hAnsi="Times New Roman" w:eastAsia="仿宋" w:cs="Times New Roman"/>
                <w:color w:val="auto"/>
                <w:sz w:val="21"/>
                <w:szCs w:val="21"/>
                <w:highlight w:val="none"/>
              </w:rPr>
              <w:t>1%的违约金并且按</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要求进行整改，未按</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要求整改或出现违约3次及以上的，</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有权无条件解除本合同并要求</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退还相应费用及利息</w:t>
            </w:r>
            <w:r>
              <w:rPr>
                <w:rFonts w:hint="eastAsia" w:ascii="Times New Roman" w:hAnsi="Times New Roman" w:eastAsia="仿宋" w:cs="Times New Roman"/>
                <w:color w:val="auto"/>
                <w:sz w:val="21"/>
                <w:szCs w:val="21"/>
                <w:highlight w:val="none"/>
                <w:lang w:eastAsia="zh-CN"/>
              </w:rPr>
              <w:t>，同时供应商应另行向采购人支付合同总金额</w:t>
            </w:r>
            <w:r>
              <w:rPr>
                <w:rFonts w:hint="eastAsia" w:ascii="Times New Roman" w:hAnsi="Times New Roman" w:eastAsia="仿宋" w:cs="Times New Roman"/>
                <w:color w:val="auto"/>
                <w:sz w:val="21"/>
                <w:szCs w:val="21"/>
                <w:highlight w:val="none"/>
                <w:lang w:val="en-US" w:eastAsia="zh-CN"/>
              </w:rPr>
              <w:t>5</w:t>
            </w:r>
            <w:r>
              <w:rPr>
                <w:rFonts w:hint="eastAsia" w:ascii="Times New Roman" w:hAnsi="Times New Roman" w:eastAsia="仿宋" w:cs="Times New Roman"/>
                <w:color w:val="auto"/>
                <w:sz w:val="21"/>
                <w:szCs w:val="21"/>
                <w:highlight w:val="none"/>
                <w:lang w:eastAsia="zh-CN"/>
              </w:rPr>
              <w:t>%的违约金</w:t>
            </w:r>
            <w:r>
              <w:rPr>
                <w:rFonts w:hint="default" w:ascii="Times New Roman" w:hAnsi="Times New Roman" w:eastAsia="仿宋" w:cs="Times New Roman"/>
                <w:color w:val="auto"/>
                <w:sz w:val="21"/>
                <w:szCs w:val="21"/>
                <w:highlight w:val="none"/>
              </w:rPr>
              <w:t>。</w:t>
            </w:r>
          </w:p>
          <w:p>
            <w:pPr>
              <w:numPr>
                <w:ilvl w:val="0"/>
                <w:numId w:val="0"/>
              </w:num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eastAsia="zh-CN"/>
              </w:rPr>
              <w:t>供应商</w:t>
            </w:r>
            <w:r>
              <w:rPr>
                <w:rFonts w:hint="eastAsia" w:ascii="Times New Roman" w:hAnsi="Times New Roman" w:eastAsia="仿宋" w:cs="Times New Roman"/>
                <w:color w:val="auto"/>
                <w:sz w:val="21"/>
                <w:szCs w:val="21"/>
                <w:highlight w:val="none"/>
                <w:lang w:val="en-US" w:eastAsia="zh-CN"/>
              </w:rPr>
              <w:t>无正当理由</w:t>
            </w:r>
            <w:r>
              <w:rPr>
                <w:rFonts w:hint="default" w:ascii="Times New Roman" w:hAnsi="Times New Roman" w:eastAsia="仿宋" w:cs="Times New Roman"/>
                <w:color w:val="auto"/>
                <w:sz w:val="21"/>
                <w:szCs w:val="21"/>
                <w:highlight w:val="none"/>
              </w:rPr>
              <w:t>逾期完成服务内容的，</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须向</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支付合同总金额2%的违约金；逾期达10天的，</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有权解除合同并要求</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退还已收取的费用及利息，同时</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应另行向</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支付合同总金额5%的违约金。</w:t>
            </w:r>
          </w:p>
          <w:p>
            <w:pPr>
              <w:numPr>
                <w:ilvl w:val="0"/>
                <w:numId w:val="0"/>
              </w:num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4.采购人无正当理由逾期付款的，除应及时付足合同款外，应向</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偿付每日逾期付款利息，具体利息计算规则为：应付而未付款总额×合同订立时1年期贷款市场报价利率/365*具体逾期支付天数。但若因财政年终决算关账或财政资金未下达等客观原因导致</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未按合同约定支付相应款项的，不视为</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违约，</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不承担任何违约责任。</w:t>
            </w:r>
          </w:p>
          <w:p>
            <w:pPr>
              <w:numPr>
                <w:ilvl w:val="0"/>
                <w:numId w:val="0"/>
              </w:num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5.经合同当事人协商一致，本项目实施过程中产生的知识产权归</w:t>
            </w:r>
            <w:r>
              <w:rPr>
                <w:rFonts w:hint="eastAsia" w:ascii="Times New Roman" w:hAnsi="Times New Roman" w:eastAsia="仿宋" w:cs="Times New Roman"/>
                <w:color w:val="auto"/>
                <w:sz w:val="21"/>
                <w:szCs w:val="21"/>
                <w:highlight w:val="none"/>
                <w:lang w:val="en-US" w:eastAsia="zh-CN"/>
              </w:rPr>
              <w:t>采购人</w:t>
            </w:r>
            <w:r>
              <w:rPr>
                <w:rFonts w:hint="default" w:ascii="Times New Roman" w:hAnsi="Times New Roman" w:eastAsia="仿宋" w:cs="Times New Roman"/>
                <w:color w:val="auto"/>
                <w:sz w:val="21"/>
                <w:szCs w:val="21"/>
                <w:highlight w:val="none"/>
              </w:rPr>
              <w:t>所有。供应商保证所提供的服务或其服务所涉任何一部分的权利无瑕疵</w:t>
            </w:r>
            <w:r>
              <w:rPr>
                <w:rFonts w:hint="eastAsia"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如任何第三方经法院（或仲裁机构）裁决有权对上述服务或服务所涉产品主张权利，由</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承担经济责任的，</w:t>
            </w:r>
            <w:r>
              <w:rPr>
                <w:rFonts w:hint="eastAsia" w:ascii="Times New Roman" w:hAnsi="Times New Roman" w:eastAsia="仿宋" w:cs="Times New Roman"/>
                <w:color w:val="auto"/>
                <w:sz w:val="21"/>
                <w:szCs w:val="21"/>
                <w:highlight w:val="none"/>
                <w:lang w:val="en-US" w:eastAsia="zh-CN"/>
              </w:rPr>
              <w:t>采购人</w:t>
            </w:r>
            <w:r>
              <w:rPr>
                <w:rFonts w:hint="default" w:ascii="Times New Roman" w:hAnsi="Times New Roman" w:eastAsia="仿宋" w:cs="Times New Roman"/>
                <w:color w:val="auto"/>
                <w:sz w:val="21"/>
                <w:szCs w:val="21"/>
                <w:highlight w:val="none"/>
              </w:rPr>
              <w:t>有权解除合同并要求</w:t>
            </w:r>
            <w:r>
              <w:rPr>
                <w:rFonts w:hint="eastAsia" w:ascii="Times New Roman" w:hAnsi="Times New Roman" w:eastAsia="仿宋" w:cs="Times New Roman"/>
                <w:color w:val="auto"/>
                <w:sz w:val="21"/>
                <w:szCs w:val="21"/>
                <w:highlight w:val="none"/>
                <w:lang w:val="en-US" w:eastAsia="zh-CN"/>
              </w:rPr>
              <w:t>供应商</w:t>
            </w:r>
            <w:r>
              <w:rPr>
                <w:rFonts w:hint="default" w:ascii="Times New Roman" w:hAnsi="Times New Roman" w:eastAsia="仿宋" w:cs="Times New Roman"/>
                <w:color w:val="auto"/>
                <w:sz w:val="21"/>
                <w:szCs w:val="21"/>
                <w:highlight w:val="none"/>
              </w:rPr>
              <w:t>返还已收取款项及利息，同时</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还应另按合同总</w:t>
            </w:r>
            <w:r>
              <w:rPr>
                <w:rFonts w:hint="eastAsia" w:ascii="Times New Roman" w:hAnsi="Times New Roman" w:eastAsia="仿宋" w:cs="Times New Roman"/>
                <w:color w:val="auto"/>
                <w:sz w:val="21"/>
                <w:szCs w:val="21"/>
                <w:highlight w:val="none"/>
                <w:lang w:val="en-US" w:eastAsia="zh-CN"/>
              </w:rPr>
              <w:t>金额</w:t>
            </w:r>
            <w:r>
              <w:rPr>
                <w:rFonts w:hint="default" w:ascii="Times New Roman" w:hAnsi="Times New Roman" w:eastAsia="仿宋" w:cs="Times New Roman"/>
                <w:color w:val="auto"/>
                <w:sz w:val="21"/>
                <w:szCs w:val="21"/>
                <w:highlight w:val="none"/>
              </w:rPr>
              <w:t>的3% 向</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支付违约金</w:t>
            </w:r>
            <w:r>
              <w:rPr>
                <w:rFonts w:hint="eastAsia"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并赔偿因此给</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造成的一切损失，包括</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因诉讼产生的律师费、诉讼费、保全保险费、差旅费等费用。</w:t>
            </w:r>
          </w:p>
          <w:p>
            <w:pPr>
              <w:numPr>
                <w:ilvl w:val="0"/>
                <w:numId w:val="0"/>
              </w:num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6.供应商在接触（或使用）采购人的数据、程序、用户名、口令、资料及采购人相关的业务和技术文档，包括政策、文件、数据结构，以及相关业务系统的硬软件、文档、测试和测试产生的数据时，应遵循以下规定：</w:t>
            </w:r>
          </w:p>
          <w:p>
            <w:pPr>
              <w:numPr>
                <w:ilvl w:val="0"/>
                <w:numId w:val="0"/>
              </w:num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（1）应以审慎态度避免泄露、公开或传播采购人的信息；</w:t>
            </w:r>
          </w:p>
          <w:p>
            <w:pPr>
              <w:numPr>
                <w:ilvl w:val="0"/>
                <w:numId w:val="0"/>
              </w:num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（2）未经采购人书面许可，不得对有关信息进行修改、补充、复制；</w:t>
            </w:r>
          </w:p>
          <w:p>
            <w:pPr>
              <w:numPr>
                <w:ilvl w:val="0"/>
                <w:numId w:val="0"/>
              </w:num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（3）未经采购人书面许可，不得将信息透露或泄露给任何其他人。</w:t>
            </w:r>
          </w:p>
          <w:p>
            <w:pPr>
              <w:numPr>
                <w:ilvl w:val="0"/>
                <w:numId w:val="0"/>
              </w:num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保密期限不受合同有效期的限制，在合同有效期结束后，供应商仍应承担保密义务，直至该等信息失去其保密性质且为公众所知悉时止。</w:t>
            </w:r>
          </w:p>
          <w:p>
            <w:pPr>
              <w:numPr>
                <w:ilvl w:val="0"/>
                <w:numId w:val="0"/>
              </w:num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如果</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违反保密条款，</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有权解除本合同并要求</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赔偿合同总金额15%的违约金，且有权要求</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退还</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已支付的相应款项及利息。</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及涉事人员还需承担相关的法律责任。</w:t>
            </w:r>
          </w:p>
          <w:p>
            <w:pPr>
              <w:numPr>
                <w:ilvl w:val="0"/>
                <w:numId w:val="0"/>
              </w:num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7.</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未经</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书面同意，不得擅自分包、转包，否则</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有权立即终止合同，并要求</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停止分包、转包行为，同时有权要求</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承担合同总金额10%的违约金。</w:t>
            </w:r>
          </w:p>
          <w:p>
            <w:pPr>
              <w:numPr>
                <w:ilvl w:val="0"/>
                <w:numId w:val="0"/>
              </w:num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8.未经双方协商一致，</w:t>
            </w:r>
            <w:r>
              <w:rPr>
                <w:rFonts w:hint="eastAsia" w:ascii="Times New Roman" w:hAnsi="Times New Roman" w:eastAsia="仿宋" w:cs="Times New Roman"/>
                <w:color w:val="auto"/>
                <w:sz w:val="21"/>
                <w:szCs w:val="21"/>
                <w:highlight w:val="none"/>
                <w:lang w:val="en-US" w:eastAsia="zh-CN"/>
              </w:rPr>
              <w:t>任何一方</w:t>
            </w:r>
            <w:r>
              <w:rPr>
                <w:rFonts w:hint="default" w:ascii="Times New Roman" w:hAnsi="Times New Roman" w:eastAsia="仿宋" w:cs="Times New Roman"/>
                <w:color w:val="auto"/>
                <w:sz w:val="21"/>
                <w:szCs w:val="21"/>
                <w:highlight w:val="none"/>
              </w:rPr>
              <w:t>不得单方面变更、中止、解除或终止本合同，否则，</w:t>
            </w:r>
            <w:r>
              <w:rPr>
                <w:rFonts w:hint="eastAsia" w:ascii="Times New Roman" w:hAnsi="Times New Roman" w:eastAsia="仿宋" w:cs="Times New Roman"/>
                <w:color w:val="auto"/>
                <w:sz w:val="21"/>
                <w:szCs w:val="21"/>
                <w:highlight w:val="none"/>
                <w:lang w:val="en-US" w:eastAsia="zh-CN"/>
              </w:rPr>
              <w:t>违约方</w:t>
            </w:r>
            <w:r>
              <w:rPr>
                <w:rFonts w:hint="default" w:ascii="Times New Roman" w:hAnsi="Times New Roman" w:eastAsia="仿宋" w:cs="Times New Roman"/>
                <w:color w:val="auto"/>
                <w:sz w:val="21"/>
                <w:szCs w:val="21"/>
                <w:highlight w:val="none"/>
              </w:rPr>
              <w:t>应承担合同总金额10%的违约金</w:t>
            </w:r>
            <w:r>
              <w:rPr>
                <w:rFonts w:hint="eastAsia" w:ascii="Times New Roman" w:hAnsi="Times New Roman" w:eastAsia="仿宋" w:cs="Times New Roman"/>
                <w:color w:val="auto"/>
                <w:sz w:val="21"/>
                <w:szCs w:val="21"/>
                <w:highlight w:val="none"/>
                <w:lang w:eastAsia="zh-CN"/>
              </w:rPr>
              <w:t>；其中因违约方擅自变更或中止合同导致合同无法继续履行或继续履行损害守约方合法权益的，守约方保留直接解除或终止合同的权利；且该权利的行使与否均不影响对违约方应承担其他违约责任内容的追究</w:t>
            </w:r>
            <w:r>
              <w:rPr>
                <w:rFonts w:hint="default" w:ascii="Times New Roman" w:hAnsi="Times New Roman" w:eastAsia="仿宋" w:cs="Times New Roman"/>
                <w:color w:val="auto"/>
                <w:sz w:val="21"/>
                <w:szCs w:val="21"/>
                <w:highlight w:val="none"/>
              </w:rPr>
              <w:t>。</w:t>
            </w:r>
          </w:p>
          <w:p>
            <w:pPr>
              <w:numPr>
                <w:ilvl w:val="0"/>
                <w:numId w:val="0"/>
              </w:num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9</w:t>
            </w:r>
            <w:r>
              <w:rPr>
                <w:rFonts w:hint="default" w:ascii="Times New Roman" w:hAnsi="Times New Roman" w:eastAsia="仿宋" w:cs="Times New Roman"/>
                <w:color w:val="auto"/>
                <w:sz w:val="21"/>
                <w:szCs w:val="21"/>
                <w:highlight w:val="none"/>
              </w:rPr>
              <w:t>.本合同服务人员不得随意更换，如出现服务人员患病或主动离职等不得不更换的情形，</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应</w:t>
            </w:r>
            <w:r>
              <w:rPr>
                <w:rFonts w:hint="eastAsia" w:ascii="Times New Roman" w:hAnsi="Times New Roman" w:eastAsia="仿宋" w:cs="Times New Roman"/>
                <w:color w:val="auto"/>
                <w:sz w:val="21"/>
                <w:szCs w:val="21"/>
                <w:highlight w:val="none"/>
                <w:lang w:val="en-US" w:eastAsia="zh-CN"/>
              </w:rPr>
              <w:t>当日</w:t>
            </w:r>
            <w:r>
              <w:rPr>
                <w:rFonts w:hint="default" w:ascii="Times New Roman" w:hAnsi="Times New Roman" w:eastAsia="仿宋" w:cs="Times New Roman"/>
                <w:color w:val="auto"/>
                <w:sz w:val="21"/>
                <w:szCs w:val="21"/>
                <w:highlight w:val="none"/>
              </w:rPr>
              <w:t>通知</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并提交拟更换人员信息，同时</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应保证拟更换人员不低于本合同对原服务人员的要求，且交接过程不影响合同正常履行；除前述情形外，如需更换服务人员，</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应提前15日向</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提出书面申请，经</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书面同意后方可更换，同时</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应保证拟更换人员不得低于本合同对原服务人员的要求，且交接过程不影响本合同正常履行。若</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擅自更换服务人员的，</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应支付合同总金额5%的违约金，且</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有权无条件解除合同。</w:t>
            </w:r>
          </w:p>
          <w:p>
            <w:pPr>
              <w:numPr>
                <w:ilvl w:val="0"/>
                <w:numId w:val="0"/>
              </w:num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w:t>
            </w:r>
            <w:r>
              <w:rPr>
                <w:rFonts w:hint="eastAsia" w:ascii="Times New Roman" w:hAnsi="Times New Roman" w:eastAsia="仿宋" w:cs="Times New Roman"/>
                <w:color w:val="auto"/>
                <w:sz w:val="21"/>
                <w:szCs w:val="21"/>
                <w:highlight w:val="none"/>
                <w:lang w:val="en-US" w:eastAsia="zh-CN"/>
              </w:rPr>
              <w:t>0</w:t>
            </w:r>
            <w:r>
              <w:rPr>
                <w:rFonts w:hint="default" w:ascii="Times New Roman" w:hAnsi="Times New Roman" w:eastAsia="仿宋" w:cs="Times New Roman"/>
                <w:color w:val="auto"/>
                <w:sz w:val="21"/>
                <w:szCs w:val="21"/>
                <w:highlight w:val="none"/>
              </w:rPr>
              <w:t>.合同签订生效后，若发现</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在本项目中存在以虚假材料谋取中标或成交等违反政府采购法律法规的行为，</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有权无条件解除本合同并要求</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退还相应费用及利息。</w:t>
            </w:r>
          </w:p>
          <w:p>
            <w:pPr>
              <w:numPr>
                <w:ilvl w:val="0"/>
                <w:numId w:val="0"/>
              </w:num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w:t>
            </w:r>
            <w:r>
              <w:rPr>
                <w:rFonts w:hint="eastAsia" w:ascii="Times New Roman" w:hAnsi="Times New Roman" w:eastAsia="仿宋" w:cs="Times New Roman"/>
                <w:color w:val="auto"/>
                <w:sz w:val="21"/>
                <w:szCs w:val="21"/>
                <w:highlight w:val="none"/>
                <w:lang w:val="en-US" w:eastAsia="zh-CN"/>
              </w:rPr>
              <w:t>1</w:t>
            </w:r>
            <w:r>
              <w:rPr>
                <w:rFonts w:hint="default" w:ascii="Times New Roman" w:hAnsi="Times New Roman" w:eastAsia="仿宋" w:cs="Times New Roman"/>
                <w:color w:val="auto"/>
                <w:sz w:val="21"/>
                <w:szCs w:val="21"/>
                <w:highlight w:val="none"/>
              </w:rPr>
              <w:t>.</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违反本合同约定的，</w:t>
            </w:r>
            <w:r>
              <w:rPr>
                <w:rFonts w:hint="eastAsia" w:ascii="Times New Roman" w:hAnsi="Times New Roman" w:eastAsia="仿宋" w:cs="Times New Roman"/>
                <w:color w:val="auto"/>
                <w:sz w:val="21"/>
                <w:szCs w:val="21"/>
                <w:highlight w:val="none"/>
                <w:lang w:val="en-US" w:eastAsia="zh-CN"/>
              </w:rPr>
              <w:t>除</w:t>
            </w:r>
            <w:r>
              <w:rPr>
                <w:rFonts w:hint="default" w:ascii="Times New Roman" w:hAnsi="Times New Roman" w:eastAsia="仿宋" w:cs="Times New Roman"/>
                <w:color w:val="auto"/>
                <w:sz w:val="21"/>
                <w:szCs w:val="21"/>
                <w:highlight w:val="none"/>
              </w:rPr>
              <w:t>应当按照本合同约定支付违约金</w:t>
            </w:r>
            <w:r>
              <w:rPr>
                <w:rFonts w:hint="eastAsia" w:ascii="Times New Roman" w:hAnsi="Times New Roman" w:eastAsia="仿宋" w:cs="Times New Roman"/>
                <w:color w:val="auto"/>
                <w:sz w:val="21"/>
                <w:szCs w:val="21"/>
                <w:highlight w:val="none"/>
                <w:lang w:val="en-US" w:eastAsia="zh-CN"/>
              </w:rPr>
              <w:t>外</w:t>
            </w:r>
            <w:r>
              <w:rPr>
                <w:rFonts w:hint="default" w:ascii="Times New Roman" w:hAnsi="Times New Roman" w:eastAsia="仿宋" w:cs="Times New Roman"/>
                <w:color w:val="auto"/>
                <w:sz w:val="21"/>
                <w:szCs w:val="21"/>
                <w:highlight w:val="none"/>
              </w:rPr>
              <w:t>，</w:t>
            </w:r>
            <w:r>
              <w:rPr>
                <w:rFonts w:hint="eastAsia" w:ascii="Times New Roman" w:hAnsi="Times New Roman" w:eastAsia="仿宋" w:cs="Times New Roman"/>
                <w:color w:val="auto"/>
                <w:sz w:val="21"/>
                <w:szCs w:val="21"/>
                <w:highlight w:val="none"/>
                <w:lang w:val="en-US" w:eastAsia="zh-CN"/>
              </w:rPr>
              <w:t>还应一</w:t>
            </w:r>
            <w:r>
              <w:rPr>
                <w:rFonts w:hint="default" w:ascii="Times New Roman" w:hAnsi="Times New Roman" w:eastAsia="仿宋" w:cs="Times New Roman"/>
                <w:color w:val="auto"/>
                <w:sz w:val="21"/>
                <w:szCs w:val="21"/>
                <w:highlight w:val="none"/>
              </w:rPr>
              <w:t>并赔偿由此给</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造成的全部损失，包括</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因诉讼产生的律师费、诉讼费用、保全保险费、差旅费、公证费、鉴定费等费用。</w:t>
            </w:r>
          </w:p>
          <w:p>
            <w:pPr>
              <w:numPr>
                <w:ilvl w:val="0"/>
                <w:numId w:val="0"/>
              </w:numPr>
              <w:adjustRightInd w:val="0"/>
              <w:snapToGrid w:val="0"/>
              <w:spacing w:after="0" w:line="240" w:lineRule="auto"/>
              <w:jc w:val="both"/>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12.合同履行过程中，如遇采购法律法规变化、采购监督管理部门或上级部门发布新的规范性文件或履行合同的客观条件变化（包括但不限于采购人年度整体预算或项目预算被调整、采购需求必须调整等情况），导致本项目采购任务取消、采购合同无法继续履行或者继续履行会违反上述最新法律法规和规范性文件，则采购人有权无条件解除合同，且不承担任何违约责任；其中因履行合同的客观条件变化导致继续履行有违公平、公正原则的，双方均有权选择终止本项目履行，且不承担任何违约责任。</w:t>
            </w:r>
          </w:p>
          <w:p>
            <w:pPr>
              <w:numPr>
                <w:ilvl w:val="0"/>
                <w:numId w:val="0"/>
              </w:num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注：（</w:t>
            </w:r>
            <w:r>
              <w:rPr>
                <w:rFonts w:hint="default" w:ascii="Times New Roman" w:hAnsi="Times New Roman" w:eastAsia="仿宋" w:cs="Times New Roman"/>
                <w:color w:val="auto"/>
                <w:sz w:val="21"/>
                <w:szCs w:val="21"/>
                <w:highlight w:val="none"/>
              </w:rPr>
              <w:t>1</w:t>
            </w:r>
            <w:r>
              <w:rPr>
                <w:rFonts w:hint="eastAsia"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lang w:val="en-US" w:eastAsia="zh-CN"/>
              </w:rPr>
              <w:t>除另有约定，本</w:t>
            </w:r>
            <w:r>
              <w:rPr>
                <w:rFonts w:hint="eastAsia" w:ascii="Times New Roman" w:hAnsi="Times New Roman" w:eastAsia="仿宋" w:cs="Times New Roman"/>
                <w:color w:val="auto"/>
                <w:sz w:val="21"/>
                <w:szCs w:val="21"/>
                <w:highlight w:val="none"/>
                <w:lang w:val="en-US" w:eastAsia="zh-CN"/>
              </w:rPr>
              <w:t>文件</w:t>
            </w:r>
            <w:r>
              <w:rPr>
                <w:rFonts w:hint="default" w:ascii="Times New Roman" w:hAnsi="Times New Roman" w:eastAsia="仿宋" w:cs="Times New Roman"/>
                <w:color w:val="auto"/>
                <w:sz w:val="21"/>
                <w:szCs w:val="21"/>
                <w:highlight w:val="none"/>
                <w:lang w:val="en-US" w:eastAsia="zh-CN"/>
              </w:rPr>
              <w:t>所称“利息”以合同订立当月中国人民银行授权全国银行间同业拆借中心公布的同期一年期贷款市场报价利率（LPR）为标准，从</w:t>
            </w:r>
            <w:r>
              <w:rPr>
                <w:rFonts w:hint="eastAsia" w:ascii="Times New Roman" w:hAnsi="Times New Roman" w:eastAsia="仿宋" w:cs="Times New Roman"/>
                <w:color w:val="auto"/>
                <w:sz w:val="21"/>
                <w:szCs w:val="21"/>
                <w:highlight w:val="none"/>
                <w:lang w:val="en-US" w:eastAsia="zh-CN"/>
              </w:rPr>
              <w:t>采购人</w:t>
            </w:r>
            <w:r>
              <w:rPr>
                <w:rFonts w:hint="default" w:ascii="Times New Roman" w:hAnsi="Times New Roman" w:eastAsia="仿宋" w:cs="Times New Roman"/>
                <w:color w:val="auto"/>
                <w:sz w:val="21"/>
                <w:szCs w:val="21"/>
                <w:highlight w:val="none"/>
                <w:lang w:val="en-US" w:eastAsia="zh-CN"/>
              </w:rPr>
              <w:t>支付之日起计算。</w:t>
            </w:r>
          </w:p>
          <w:p>
            <w:pPr>
              <w:numPr>
                <w:ilvl w:val="0"/>
                <w:numId w:val="0"/>
              </w:num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（2）合同履行过程中，若</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同一违约行为同时触发多项违约责任条款的，</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享有单方选择权，即</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有权决定适用其中某一具体条款向</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主张违约责任，</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对此不得提出异议，并应当严格按照</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所选择适用的责任条款内容全面履行相应义务。本条款所述的选择权行使不影响</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依法享有的其他法定权利，亦不免除</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因该违约行为所应承担的全部法律责任。</w:t>
            </w:r>
          </w:p>
          <w:p>
            <w:pPr>
              <w:numPr>
                <w:ilvl w:val="0"/>
                <w:numId w:val="0"/>
              </w:num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（3）</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存在前述违约情形且</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存在未支付给</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款项的，</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有权在未付款项中直接扣除违约金及损失，若扣除后仍不足以弥补违约金及损失的，</w:t>
            </w:r>
            <w:r>
              <w:rPr>
                <w:rFonts w:hint="eastAsia" w:ascii="Times New Roman" w:hAnsi="Times New Roman" w:eastAsia="仿宋" w:cs="Times New Roman"/>
                <w:color w:val="auto"/>
                <w:sz w:val="21"/>
                <w:szCs w:val="21"/>
                <w:highlight w:val="none"/>
                <w:lang w:eastAsia="zh-CN"/>
              </w:rPr>
              <w:t>供应商</w:t>
            </w:r>
            <w:r>
              <w:rPr>
                <w:rFonts w:hint="default" w:ascii="Times New Roman" w:hAnsi="Times New Roman" w:eastAsia="仿宋" w:cs="Times New Roman"/>
                <w:color w:val="auto"/>
                <w:sz w:val="21"/>
                <w:szCs w:val="21"/>
                <w:highlight w:val="none"/>
              </w:rPr>
              <w:t>应按</w:t>
            </w:r>
            <w:r>
              <w:rPr>
                <w:rFonts w:hint="eastAsia" w:ascii="Times New Roman" w:hAnsi="Times New Roman" w:eastAsia="仿宋" w:cs="Times New Roman"/>
                <w:color w:val="auto"/>
                <w:sz w:val="21"/>
                <w:szCs w:val="21"/>
                <w:highlight w:val="none"/>
                <w:lang w:eastAsia="zh-CN"/>
              </w:rPr>
              <w:t>采购人</w:t>
            </w:r>
            <w:r>
              <w:rPr>
                <w:rFonts w:hint="default" w:ascii="Times New Roman" w:hAnsi="Times New Roman" w:eastAsia="仿宋" w:cs="Times New Roman"/>
                <w:color w:val="auto"/>
                <w:sz w:val="21"/>
                <w:szCs w:val="21"/>
                <w:highlight w:val="none"/>
              </w:rPr>
              <w:t>要求就不足部分予以补足。</w:t>
            </w:r>
          </w:p>
          <w:p>
            <w:pPr>
              <w:numPr>
                <w:ilvl w:val="0"/>
                <w:numId w:val="0"/>
              </w:numPr>
              <w:adjustRightInd w:val="0"/>
              <w:snapToGrid w:val="0"/>
              <w:spacing w:after="0" w:line="240" w:lineRule="auto"/>
              <w:jc w:val="both"/>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（4）</w:t>
            </w:r>
            <w:r>
              <w:rPr>
                <w:rFonts w:hint="default" w:ascii="Times New Roman" w:hAnsi="Times New Roman" w:eastAsia="仿宋" w:cs="Times New Roman"/>
                <w:color w:val="auto"/>
                <w:sz w:val="21"/>
                <w:szCs w:val="21"/>
                <w:highlight w:val="none"/>
              </w:rPr>
              <w:t>供应商承诺接受违约条款的约定，否则做无效响应处理（提供承诺函加盖</w:t>
            </w:r>
            <w:r>
              <w:rPr>
                <w:rFonts w:hint="eastAsia" w:ascii="Times New Roman" w:hAnsi="Times New Roman" w:eastAsia="仿宋" w:cs="Times New Roman"/>
                <w:color w:val="auto"/>
                <w:sz w:val="21"/>
                <w:szCs w:val="21"/>
                <w:highlight w:val="none"/>
                <w:lang w:val="en-US" w:eastAsia="zh-CN"/>
              </w:rPr>
              <w:t>供应商</w:t>
            </w:r>
            <w:r>
              <w:rPr>
                <w:rFonts w:hint="default" w:ascii="Times New Roman" w:hAnsi="Times New Roman" w:eastAsia="仿宋" w:cs="Times New Roman"/>
                <w:color w:val="auto"/>
                <w:sz w:val="21"/>
                <w:szCs w:val="21"/>
                <w:highlight w:val="none"/>
              </w:rPr>
              <w:t>公章）。</w:t>
            </w:r>
          </w:p>
          <w:p>
            <w:pPr>
              <w:numPr>
                <w:ilvl w:val="0"/>
                <w:numId w:val="0"/>
              </w:numPr>
              <w:adjustRightInd w:val="0"/>
              <w:snapToGrid w:val="0"/>
              <w:spacing w:after="0" w:line="240" w:lineRule="auto"/>
              <w:jc w:val="both"/>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（二）解决争议的方法</w:t>
            </w:r>
          </w:p>
          <w:p>
            <w:pPr>
              <w:numPr>
                <w:ilvl w:val="0"/>
                <w:numId w:val="0"/>
              </w:numPr>
              <w:adjustRightInd w:val="0"/>
              <w:snapToGrid w:val="0"/>
              <w:spacing w:after="0" w:line="240" w:lineRule="auto"/>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在执行本合同</w:t>
            </w:r>
            <w:r>
              <w:rPr>
                <w:rFonts w:hint="eastAsia" w:ascii="Times New Roman" w:hAnsi="Times New Roman" w:eastAsia="仿宋" w:cs="Times New Roman"/>
                <w:color w:val="auto"/>
                <w:sz w:val="21"/>
                <w:szCs w:val="21"/>
                <w:highlight w:val="none"/>
                <w:lang w:val="en-US" w:eastAsia="zh-CN"/>
              </w:rPr>
              <w:t>过程</w:t>
            </w:r>
            <w:r>
              <w:rPr>
                <w:rFonts w:hint="default" w:ascii="Times New Roman" w:hAnsi="Times New Roman" w:eastAsia="仿宋" w:cs="Times New Roman"/>
                <w:color w:val="auto"/>
                <w:sz w:val="21"/>
                <w:szCs w:val="21"/>
                <w:highlight w:val="none"/>
              </w:rPr>
              <w:t>中</w:t>
            </w:r>
            <w:r>
              <w:rPr>
                <w:rFonts w:hint="eastAsia" w:ascii="Times New Roman" w:hAnsi="Times New Roman" w:eastAsia="仿宋" w:cs="Times New Roman"/>
                <w:color w:val="auto"/>
                <w:sz w:val="21"/>
                <w:szCs w:val="21"/>
                <w:highlight w:val="none"/>
                <w:lang w:val="en-US" w:eastAsia="zh-CN"/>
              </w:rPr>
              <w:t>因本合同及</w:t>
            </w:r>
            <w:r>
              <w:rPr>
                <w:rFonts w:hint="default" w:ascii="Times New Roman" w:hAnsi="Times New Roman" w:eastAsia="仿宋" w:cs="Times New Roman"/>
                <w:color w:val="auto"/>
                <w:sz w:val="21"/>
                <w:szCs w:val="21"/>
                <w:highlight w:val="none"/>
              </w:rPr>
              <w:t>合同有关</w:t>
            </w:r>
            <w:r>
              <w:rPr>
                <w:rFonts w:hint="eastAsia" w:ascii="Times New Roman" w:hAnsi="Times New Roman" w:eastAsia="仿宋" w:cs="Times New Roman"/>
                <w:color w:val="auto"/>
                <w:sz w:val="21"/>
                <w:szCs w:val="21"/>
                <w:highlight w:val="none"/>
                <w:lang w:val="en-US" w:eastAsia="zh-CN"/>
              </w:rPr>
              <w:t>事项发生</w:t>
            </w:r>
            <w:r>
              <w:rPr>
                <w:rFonts w:hint="default" w:ascii="Times New Roman" w:hAnsi="Times New Roman" w:eastAsia="仿宋" w:cs="Times New Roman"/>
                <w:color w:val="auto"/>
                <w:sz w:val="21"/>
                <w:szCs w:val="21"/>
                <w:highlight w:val="none"/>
              </w:rPr>
              <w:t>的争</w:t>
            </w:r>
            <w:r>
              <w:rPr>
                <w:rFonts w:hint="eastAsia" w:ascii="Times New Roman" w:hAnsi="Times New Roman" w:eastAsia="仿宋" w:cs="Times New Roman"/>
                <w:color w:val="auto"/>
                <w:sz w:val="21"/>
                <w:szCs w:val="21"/>
                <w:highlight w:val="none"/>
                <w:lang w:val="en-US" w:eastAsia="zh-CN"/>
              </w:rPr>
              <w:t>议</w:t>
            </w:r>
            <w:r>
              <w:rPr>
                <w:rFonts w:hint="default" w:ascii="Times New Roman" w:hAnsi="Times New Roman" w:eastAsia="仿宋" w:cs="Times New Roman"/>
                <w:color w:val="auto"/>
                <w:sz w:val="21"/>
                <w:szCs w:val="21"/>
                <w:highlight w:val="none"/>
              </w:rPr>
              <w:t>，</w:t>
            </w:r>
            <w:r>
              <w:rPr>
                <w:rFonts w:hint="eastAsia" w:ascii="Times New Roman" w:hAnsi="Times New Roman" w:eastAsia="仿宋" w:cs="Times New Roman"/>
                <w:color w:val="auto"/>
                <w:sz w:val="21"/>
                <w:szCs w:val="21"/>
                <w:highlight w:val="none"/>
                <w:lang w:val="en-US" w:eastAsia="zh-CN"/>
              </w:rPr>
              <w:t>合同当事人</w:t>
            </w:r>
            <w:r>
              <w:rPr>
                <w:rFonts w:hint="default" w:ascii="Times New Roman" w:hAnsi="Times New Roman" w:eastAsia="仿宋" w:cs="Times New Roman"/>
                <w:color w:val="auto"/>
                <w:sz w:val="21"/>
                <w:szCs w:val="21"/>
                <w:highlight w:val="none"/>
              </w:rPr>
              <w:t>应通过友好协商解决，经协商7日不能达成一致时，应选择向采购人所在地有管辖权的法院提起诉讼，诉讼产生的一切费用应由败诉方负担。</w:t>
            </w:r>
          </w:p>
          <w:p>
            <w:pPr>
              <w:numPr>
                <w:ilvl w:val="0"/>
                <w:numId w:val="0"/>
              </w:numPr>
              <w:adjustRightInd w:val="0"/>
              <w:snapToGrid w:val="0"/>
              <w:spacing w:after="0" w:line="240" w:lineRule="auto"/>
              <w:jc w:val="both"/>
              <w:rPr>
                <w:rFonts w:hint="eastAsia" w:ascii="Times New Roman" w:hAnsi="Times New Roman" w:eastAsia="仿宋" w:cs="Times New Roman"/>
                <w:color w:val="auto"/>
                <w:spacing w:val="-8"/>
                <w:sz w:val="21"/>
                <w:szCs w:val="21"/>
                <w:highlight w:val="none"/>
                <w:lang w:val="en-US" w:eastAsia="zh-CN"/>
              </w:rPr>
            </w:pPr>
            <w:r>
              <w:rPr>
                <w:rFonts w:hint="default" w:ascii="Times New Roman" w:hAnsi="Times New Roman" w:eastAsia="仿宋" w:cs="Times New Roman"/>
                <w:color w:val="auto"/>
                <w:sz w:val="21"/>
                <w:szCs w:val="21"/>
                <w:highlight w:val="none"/>
              </w:rPr>
              <w:t>在法院审理期间，除有争议部分外，本合</w:t>
            </w:r>
            <w:r>
              <w:rPr>
                <w:rFonts w:hint="default" w:ascii="Times New Roman" w:hAnsi="Times New Roman" w:eastAsia="仿宋" w:cs="Times New Roman"/>
                <w:color w:val="auto"/>
                <w:spacing w:val="-8"/>
                <w:sz w:val="21"/>
                <w:szCs w:val="21"/>
                <w:highlight w:val="none"/>
              </w:rPr>
              <w:t>同其他可以履行的部分仍应按合同条款继续履行。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4" w:hRule="atLeast"/>
        </w:trPr>
        <w:tc>
          <w:tcPr>
            <w:tcW w:w="224" w:type="pct"/>
            <w:vAlign w:val="center"/>
          </w:tcPr>
          <w:p>
            <w:pPr>
              <w:spacing w:after="0" w:line="240" w:lineRule="auto"/>
              <w:jc w:val="center"/>
              <w:rPr>
                <w:rFonts w:hint="eastAsia" w:ascii="Times New Roman" w:hAnsi="Times New Roman" w:eastAsia="仿宋" w:cs="Times New Roman"/>
                <w:color w:val="auto"/>
                <w:sz w:val="28"/>
                <w:szCs w:val="28"/>
                <w:highlight w:val="none"/>
                <w:lang w:val="en-US" w:eastAsia="zh-CN"/>
              </w:rPr>
            </w:pPr>
            <w:r>
              <w:rPr>
                <w:rFonts w:hint="eastAsia" w:ascii="Times New Roman" w:hAnsi="Times New Roman" w:eastAsia="仿宋" w:cs="Times New Roman"/>
                <w:color w:val="auto"/>
                <w:sz w:val="28"/>
                <w:szCs w:val="28"/>
                <w:highlight w:val="none"/>
                <w:lang w:val="en-US" w:eastAsia="zh-CN"/>
              </w:rPr>
              <w:t>6</w:t>
            </w:r>
          </w:p>
        </w:tc>
        <w:tc>
          <w:tcPr>
            <w:tcW w:w="688" w:type="pct"/>
            <w:vAlign w:val="center"/>
          </w:tcPr>
          <w:p>
            <w:pPr>
              <w:adjustRightInd w:val="0"/>
              <w:snapToGrid w:val="0"/>
              <w:spacing w:after="0" w:line="240" w:lineRule="auto"/>
              <w:rPr>
                <w:rFonts w:hint="eastAsia" w:ascii="Times New Roman" w:hAnsi="Times New Roman" w:eastAsia="仿宋" w:cs="Times New Roman"/>
                <w:color w:val="auto"/>
                <w:sz w:val="21"/>
                <w:szCs w:val="21"/>
                <w:highlight w:val="none"/>
                <w:lang w:eastAsia="zh-CN"/>
              </w:rPr>
            </w:pPr>
            <w:r>
              <w:rPr>
                <w:rFonts w:hint="eastAsia" w:ascii="Times New Roman" w:hAnsi="Times New Roman" w:eastAsia="仿宋" w:cs="Times New Roman"/>
                <w:color w:val="auto"/>
                <w:sz w:val="21"/>
                <w:szCs w:val="21"/>
                <w:highlight w:val="none"/>
                <w:lang w:eastAsia="zh-CN"/>
              </w:rPr>
              <w:t>其他</w:t>
            </w:r>
          </w:p>
        </w:tc>
        <w:tc>
          <w:tcPr>
            <w:tcW w:w="4086" w:type="pct"/>
            <w:gridSpan w:val="3"/>
            <w:vAlign w:val="center"/>
          </w:tcPr>
          <w:p>
            <w:pPr>
              <w:numPr>
                <w:ilvl w:val="0"/>
                <w:numId w:val="0"/>
              </w:numPr>
              <w:adjustRightInd w:val="0"/>
              <w:snapToGrid w:val="0"/>
              <w:spacing w:after="0" w:line="240" w:lineRule="auto"/>
              <w:jc w:val="both"/>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eastAsia="zh-CN"/>
              </w:rPr>
              <w:t>（</w:t>
            </w:r>
            <w:r>
              <w:rPr>
                <w:rFonts w:hint="eastAsia" w:ascii="Times New Roman" w:hAnsi="Times New Roman" w:eastAsia="仿宋" w:cs="Times New Roman"/>
                <w:color w:val="auto"/>
                <w:sz w:val="21"/>
                <w:szCs w:val="21"/>
                <w:highlight w:val="none"/>
                <w:lang w:val="en-US" w:eastAsia="zh-CN"/>
              </w:rPr>
              <w:t>一</w:t>
            </w:r>
            <w:r>
              <w:rPr>
                <w:rFonts w:hint="eastAsia" w:ascii="Times New Roman" w:hAnsi="Times New Roman" w:eastAsia="仿宋" w:cs="Times New Roman"/>
                <w:color w:val="auto"/>
                <w:sz w:val="21"/>
                <w:szCs w:val="21"/>
                <w:highlight w:val="none"/>
                <w:lang w:eastAsia="zh-CN"/>
              </w:rPr>
              <w:t>）履约验收通过后，供应商提供</w:t>
            </w:r>
            <w:r>
              <w:rPr>
                <w:rFonts w:hint="eastAsia" w:ascii="Times New Roman" w:hAnsi="Times New Roman" w:eastAsia="仿宋" w:cs="Times New Roman"/>
                <w:color w:val="auto"/>
                <w:sz w:val="21"/>
                <w:szCs w:val="21"/>
                <w:highlight w:val="none"/>
                <w:lang w:val="en-US" w:eastAsia="zh-CN"/>
              </w:rPr>
              <w:t>1年的运维服务。</w:t>
            </w:r>
          </w:p>
          <w:p>
            <w:pPr>
              <w:numPr>
                <w:ilvl w:val="0"/>
                <w:numId w:val="0"/>
              </w:numPr>
              <w:adjustRightInd w:val="0"/>
              <w:snapToGrid w:val="0"/>
              <w:spacing w:after="0" w:line="240" w:lineRule="auto"/>
              <w:jc w:val="both"/>
              <w:rPr>
                <w:rFonts w:hint="default" w:ascii="Times New Roman" w:hAnsi="Times New Roman" w:eastAsia="仿宋" w:cs="Times New Roman"/>
                <w:color w:val="auto"/>
                <w:sz w:val="21"/>
                <w:szCs w:val="21"/>
                <w:highlight w:val="none"/>
                <w:lang w:val="en-US"/>
              </w:rPr>
            </w:pPr>
            <w:r>
              <w:rPr>
                <w:rFonts w:hint="eastAsia" w:ascii="Times New Roman" w:hAnsi="Times New Roman" w:eastAsia="仿宋" w:cs="Times New Roman"/>
                <w:color w:val="auto"/>
                <w:sz w:val="21"/>
                <w:szCs w:val="21"/>
                <w:highlight w:val="none"/>
                <w:lang w:val="en-US" w:eastAsia="zh-CN"/>
              </w:rPr>
              <w:t>（二）在本政府采购服务项目中，若中标/成交供应商提供的服务享受了本项目明确的中小企业扶持政策，则该供应商为本项目提供服务的人员应为与其订立劳动合同的从业员。（提供承诺函并加盖供应商公章）</w:t>
            </w:r>
          </w:p>
        </w:tc>
      </w:tr>
    </w:tbl>
    <w:p>
      <w:pPr>
        <w:rPr>
          <w:rFonts w:hint="eastAsia" w:ascii="黑体" w:hAnsi="黑体" w:eastAsia="黑体" w:cs="黑体"/>
          <w:color w:val="auto"/>
          <w:highlight w:val="none"/>
        </w:rPr>
      </w:pPr>
      <w:r>
        <w:rPr>
          <w:rFonts w:hint="eastAsia" w:ascii="黑体" w:hAnsi="黑体" w:eastAsia="黑体" w:cs="黑体"/>
          <w:color w:val="auto"/>
          <w:highlight w:val="none"/>
        </w:rPr>
        <w:t>说明：本阶段所收集的信息仅系作为本项目</w:t>
      </w:r>
      <w:r>
        <w:rPr>
          <w:rFonts w:hint="eastAsia" w:ascii="黑体" w:hAnsi="黑体" w:eastAsia="黑体" w:cs="黑体"/>
          <w:color w:val="auto"/>
          <w:highlight w:val="none"/>
          <w:lang w:eastAsia="zh-CN"/>
        </w:rPr>
        <w:t>最</w:t>
      </w:r>
      <w:r>
        <w:rPr>
          <w:rFonts w:hint="eastAsia" w:ascii="黑体" w:hAnsi="黑体" w:eastAsia="黑体" w:cs="黑体"/>
          <w:color w:val="auto"/>
          <w:highlight w:val="none"/>
          <w:lang w:val="en-US" w:eastAsia="zh-CN"/>
        </w:rPr>
        <w:t>高</w:t>
      </w:r>
      <w:r>
        <w:rPr>
          <w:rFonts w:hint="eastAsia" w:ascii="黑体" w:hAnsi="黑体" w:eastAsia="黑体" w:cs="黑体"/>
          <w:color w:val="auto"/>
          <w:highlight w:val="none"/>
          <w:lang w:eastAsia="zh-CN"/>
        </w:rPr>
        <w:t>限价</w:t>
      </w:r>
      <w:r>
        <w:rPr>
          <w:rFonts w:hint="eastAsia" w:ascii="黑体" w:hAnsi="黑体" w:eastAsia="黑体" w:cs="黑体"/>
          <w:color w:val="auto"/>
          <w:highlight w:val="none"/>
        </w:rPr>
        <w:t>的市场参考依据，不构成任何形式的采购承诺</w:t>
      </w:r>
      <w:r>
        <w:rPr>
          <w:rFonts w:hint="eastAsia" w:ascii="黑体" w:hAnsi="黑体" w:eastAsia="黑体" w:cs="黑体"/>
          <w:color w:val="auto"/>
          <w:highlight w:val="none"/>
          <w:lang w:eastAsia="zh-CN"/>
        </w:rPr>
        <w:t>；</w:t>
      </w:r>
      <w:r>
        <w:rPr>
          <w:rFonts w:hint="eastAsia" w:ascii="黑体" w:hAnsi="黑体" w:eastAsia="黑体" w:cs="黑体"/>
          <w:color w:val="auto"/>
          <w:highlight w:val="none"/>
        </w:rPr>
        <w:t>最终采购方式及预算金额将以正式发布的采购文件为准，且本次调研结果不作为评（中）标依据。</w:t>
      </w:r>
    </w:p>
    <w:p>
      <w:pPr>
        <w:rPr>
          <w:rFonts w:hint="eastAsia" w:ascii="宋体" w:hAnsi="宋体" w:eastAsia="宋体"/>
          <w:b/>
          <w:bCs/>
          <w:sz w:val="24"/>
          <w:highlight w:val="none"/>
        </w:rPr>
      </w:pPr>
      <w:bookmarkStart w:id="2" w:name="_GoBack"/>
      <w:bookmarkEnd w:id="2"/>
      <w:r>
        <w:rPr>
          <w:rFonts w:hint="eastAsia" w:ascii="宋体" w:hAnsi="宋体" w:eastAsia="宋体"/>
          <w:b/>
          <w:bCs/>
          <w:sz w:val="24"/>
          <w:highlight w:val="none"/>
        </w:rPr>
        <w:br w:type="page"/>
      </w:r>
    </w:p>
    <w:p>
      <w:pPr>
        <w:outlineLvl w:val="1"/>
        <w:rPr>
          <w:rFonts w:ascii="宋体" w:hAnsi="宋体" w:eastAsia="宋体"/>
          <w:b/>
          <w:bCs/>
          <w:sz w:val="24"/>
        </w:rPr>
      </w:pPr>
      <w:r>
        <w:rPr>
          <w:rFonts w:hint="eastAsia" w:ascii="宋体" w:hAnsi="宋体" w:eastAsia="宋体"/>
          <w:b/>
          <w:bCs/>
          <w:sz w:val="24"/>
        </w:rPr>
        <w:t>附件</w:t>
      </w:r>
      <w:r>
        <w:rPr>
          <w:rFonts w:hint="eastAsia" w:ascii="宋体" w:hAnsi="宋体" w:eastAsia="宋体"/>
          <w:b/>
          <w:bCs/>
          <w:sz w:val="24"/>
          <w:lang w:val="en-US" w:eastAsia="zh-CN"/>
        </w:rPr>
        <w:t>1-服务内容要求</w:t>
      </w:r>
      <w:r>
        <w:rPr>
          <w:rFonts w:hint="eastAsia" w:ascii="宋体" w:hAnsi="宋体" w:eastAsia="宋体"/>
          <w:b/>
          <w:bCs/>
          <w:sz w:val="24"/>
        </w:rPr>
        <w:t>：</w:t>
      </w:r>
    </w:p>
    <w:p>
      <w:pPr>
        <w:keepNext w:val="0"/>
        <w:keepLines w:val="0"/>
        <w:pageBreakBefore w:val="0"/>
        <w:widowControl/>
        <w:shd w:val="clear"/>
        <w:kinsoku/>
        <w:wordWrap/>
        <w:overflowPunct/>
        <w:topLinePunct w:val="0"/>
        <w:autoSpaceDE/>
        <w:autoSpaceDN/>
        <w:bidi w:val="0"/>
        <w:adjustRightInd/>
        <w:snapToGrid/>
        <w:spacing w:after="0" w:line="360" w:lineRule="auto"/>
        <w:ind w:firstLine="560" w:firstLineChars="200"/>
        <w:jc w:val="both"/>
        <w:textAlignment w:val="auto"/>
        <w:rPr>
          <w:rFonts w:hint="eastAsia" w:ascii="Calibri" w:hAnsi="Calibri" w:eastAsia="仿宋" w:cs="仿宋_GB2312"/>
          <w:b w:val="0"/>
          <w:bCs/>
          <w:color w:val="auto"/>
          <w:sz w:val="28"/>
          <w:szCs w:val="32"/>
          <w:highlight w:val="none"/>
          <w:lang w:val="en-US" w:eastAsia="zh-CN"/>
          <w14:ligatures w14:val="none"/>
        </w:rPr>
      </w:pPr>
      <w:r>
        <w:rPr>
          <w:rFonts w:hint="eastAsia" w:ascii="Calibri" w:hAnsi="Calibri" w:eastAsia="仿宋" w:cs="仿宋_GB2312"/>
          <w:b w:val="0"/>
          <w:bCs/>
          <w:color w:val="auto"/>
          <w:sz w:val="28"/>
          <w:szCs w:val="32"/>
          <w:highlight w:val="none"/>
          <w:lang w:val="en-US" w:eastAsia="zh-CN"/>
          <w14:ligatures w14:val="none"/>
        </w:rPr>
        <w:t>本项目包含水生态监测管理信息一体化数据库构建和“三水统筹”水生态监测预警和数智化管控平台建设两项内容：</w:t>
      </w:r>
    </w:p>
    <w:p>
      <w:pPr>
        <w:keepNext/>
        <w:keepLines/>
        <w:numPr>
          <w:ilvl w:val="2"/>
          <w:numId w:val="5"/>
        </w:numPr>
        <w:shd w:val="clear"/>
        <w:tabs>
          <w:tab w:val="left" w:pos="420"/>
        </w:tabs>
        <w:spacing w:before="50" w:beforeLines="50" w:after="50" w:afterLines="50" w:line="360" w:lineRule="auto"/>
        <w:ind w:firstLine="402" w:firstLineChars="0"/>
        <w:outlineLvl w:val="2"/>
        <w:rPr>
          <w:rFonts w:ascii="Calibri" w:hAnsi="Calibri" w:eastAsia="黑体" w:cs="Times New Roman"/>
          <w:b/>
          <w:bCs/>
          <w:color w:val="auto"/>
          <w:kern w:val="2"/>
          <w:sz w:val="28"/>
          <w:szCs w:val="32"/>
          <w:highlight w:val="none"/>
          <w:lang w:val="en-US" w:eastAsia="zh-CN" w:bidi="ar-SA"/>
        </w:rPr>
      </w:pPr>
      <w:bookmarkStart w:id="0" w:name="_Toc32685"/>
      <w:r>
        <w:rPr>
          <w:rFonts w:hint="eastAsia" w:ascii="Calibri" w:hAnsi="Calibri" w:eastAsia="黑体" w:cs="Times New Roman"/>
          <w:b/>
          <w:bCs/>
          <w:color w:val="auto"/>
          <w:kern w:val="2"/>
          <w:sz w:val="28"/>
          <w:szCs w:val="32"/>
          <w:highlight w:val="none"/>
          <w:lang w:val="en-US" w:eastAsia="zh-CN" w:bidi="ar-SA"/>
        </w:rPr>
        <w:t xml:space="preserve"> </w:t>
      </w:r>
      <w:r>
        <w:rPr>
          <w:rFonts w:ascii="Calibri" w:hAnsi="Calibri" w:eastAsia="黑体" w:cs="Times New Roman"/>
          <w:b/>
          <w:bCs/>
          <w:color w:val="auto"/>
          <w:kern w:val="2"/>
          <w:sz w:val="28"/>
          <w:szCs w:val="32"/>
          <w:highlight w:val="none"/>
          <w:lang w:val="en-US" w:eastAsia="zh-CN" w:bidi="ar-SA"/>
        </w:rPr>
        <w:t>水生态监测管理信息一体化数据库构建</w:t>
      </w:r>
      <w:bookmarkEnd w:id="0"/>
    </w:p>
    <w:p>
      <w:pPr>
        <w:keepNext/>
        <w:keepLines/>
        <w:numPr>
          <w:ilvl w:val="3"/>
          <w:numId w:val="5"/>
        </w:numPr>
        <w:shd w:val="clear"/>
        <w:tabs>
          <w:tab w:val="left" w:pos="0"/>
          <w:tab w:val="left" w:pos="420"/>
        </w:tabs>
        <w:spacing w:before="50" w:beforeLines="50" w:line="360" w:lineRule="auto"/>
        <w:ind w:left="0" w:leftChars="0" w:firstLine="402" w:firstLineChars="0"/>
        <w:outlineLvl w:val="3"/>
        <w:rPr>
          <w:rFonts w:hint="eastAsia" w:ascii="Calibri Light" w:hAnsi="Calibri Light" w:eastAsia="宋体" w:cs="Times New Roman"/>
          <w:b/>
          <w:color w:val="auto"/>
          <w:kern w:val="2"/>
          <w:sz w:val="28"/>
          <w:szCs w:val="28"/>
          <w:highlight w:val="none"/>
          <w:lang w:val="en-US" w:eastAsia="zh-CN" w:bidi="ar-SA"/>
        </w:rPr>
      </w:pPr>
      <w:r>
        <w:rPr>
          <w:rFonts w:hint="eastAsia" w:ascii="Calibri Light" w:hAnsi="Calibri Light" w:eastAsia="宋体" w:cs="Times New Roman"/>
          <w:b/>
          <w:color w:val="auto"/>
          <w:kern w:val="2"/>
          <w:sz w:val="28"/>
          <w:szCs w:val="28"/>
          <w:highlight w:val="none"/>
          <w:lang w:val="en-US" w:eastAsia="zh-CN" w:bidi="ar-SA"/>
        </w:rPr>
        <w:t xml:space="preserve"> 数据库体系架构</w:t>
      </w:r>
    </w:p>
    <w:p>
      <w:pPr>
        <w:widowControl/>
        <w:shd w:val="clear"/>
        <w:spacing w:after="0" w:line="360" w:lineRule="auto"/>
        <w:ind w:firstLine="560" w:firstLineChars="200"/>
        <w:jc w:val="both"/>
        <w:rPr>
          <w:rFonts w:ascii="Times New Roman" w:hAnsi="Times New Roman" w:eastAsia="仿宋" w:cs="Times New Roman"/>
          <w:color w:val="auto"/>
          <w:sz w:val="28"/>
          <w:szCs w:val="21"/>
          <w:highlight w:val="none"/>
          <w14:ligatures w14:val="none"/>
        </w:rPr>
      </w:pPr>
      <w:r>
        <w:rPr>
          <w:rFonts w:ascii="Times New Roman" w:hAnsi="Times New Roman" w:eastAsia="仿宋" w:cs="Times New Roman"/>
          <w:color w:val="auto"/>
          <w:sz w:val="28"/>
          <w:szCs w:val="28"/>
          <w:highlight w:val="none"/>
          <w:lang w:bidi="ar"/>
          <w14:ligatures w14:val="none"/>
        </w:rPr>
        <w:t>基于成都市生态环境局已建成智慧生态环境系统的数据中台底座构建水生态监测管理信息一体化数据库，要集成的数据包括：关系型数据、空间数据、文件型数据。为各类数据搭建分布式数据库，确保海量监测数据能够实现快速存储与高并发查询。以水生态环境相关的政务数据、生态监管数据、业务数据等为基础，通过数据中台实现成都市生态环境局相关数据的汇聚、处理以及生态监管数据资源的共享共用。</w:t>
      </w:r>
    </w:p>
    <w:p>
      <w:pPr>
        <w:widowControl/>
        <w:shd w:val="clear"/>
        <w:spacing w:after="0" w:line="360" w:lineRule="auto"/>
        <w:ind w:firstLine="0" w:firstLineChars="0"/>
        <w:jc w:val="center"/>
        <w:rPr>
          <w:rFonts w:ascii="Times New Roman" w:hAnsi="Times New Roman" w:eastAsia="仿宋" w:cs="Times New Roman"/>
          <w:color w:val="auto"/>
          <w:sz w:val="28"/>
          <w:szCs w:val="21"/>
          <w:highlight w:val="none"/>
          <w:lang w:eastAsia="zh"/>
          <w14:ligatures w14:val="none"/>
        </w:rPr>
      </w:pPr>
      <w:r>
        <w:rPr>
          <w:rFonts w:ascii="Times New Roman" w:hAnsi="Times New Roman" w:eastAsia="仿宋" w:cs="Times New Roman"/>
          <w:color w:val="auto"/>
          <w:sz w:val="28"/>
          <w:szCs w:val="21"/>
          <w:highlight w:val="none"/>
          <w:lang w:eastAsia="zh"/>
          <w14:ligatures w14:val="none"/>
        </w:rPr>
        <w:drawing>
          <wp:inline distT="0" distB="0" distL="114300" distR="114300">
            <wp:extent cx="5227320" cy="3293745"/>
            <wp:effectExtent l="0" t="0" r="11430" b="1905"/>
            <wp:docPr id="48" name="图片 4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true"/>
                    </pic:cNvPicPr>
                  </pic:nvPicPr>
                  <pic:blipFill>
                    <a:blip r:embed="rId6"/>
                    <a:stretch>
                      <a:fillRect/>
                    </a:stretch>
                  </pic:blipFill>
                  <pic:spPr>
                    <a:xfrm>
                      <a:off x="0" y="0"/>
                      <a:ext cx="5227320" cy="3293745"/>
                    </a:xfrm>
                    <a:prstGeom prst="rect">
                      <a:avLst/>
                    </a:prstGeom>
                  </pic:spPr>
                </pic:pic>
              </a:graphicData>
            </a:graphic>
          </wp:inline>
        </w:drawing>
      </w:r>
    </w:p>
    <w:p>
      <w:pPr>
        <w:widowControl w:val="0"/>
        <w:shd w:val="clear"/>
        <w:spacing w:line="360" w:lineRule="auto"/>
        <w:ind w:firstLine="562" w:firstLineChars="200"/>
        <w:jc w:val="center"/>
        <w:rPr>
          <w:rFonts w:hint="eastAsia" w:ascii="仿宋" w:hAnsi="仿宋" w:eastAsia="仿宋" w:cs="仿宋"/>
          <w:b/>
          <w:color w:val="auto"/>
          <w:kern w:val="2"/>
          <w:sz w:val="28"/>
          <w:szCs w:val="28"/>
          <w:highlight w:val="none"/>
          <w:lang w:val="en-US" w:eastAsia="zh-CN" w:bidi="ar-SA"/>
        </w:rPr>
      </w:pPr>
      <w:r>
        <w:rPr>
          <w:rFonts w:hint="eastAsia" w:ascii="仿宋" w:hAnsi="仿宋" w:eastAsia="仿宋" w:cs="仿宋"/>
          <w:b/>
          <w:color w:val="auto"/>
          <w:kern w:val="2"/>
          <w:sz w:val="28"/>
          <w:szCs w:val="28"/>
          <w:lang w:val="en-US" w:eastAsia="zh-CN" w:bidi="ar-SA"/>
        </w:rPr>
        <w:t xml:space="preserve">图 </w:t>
      </w:r>
      <w:r>
        <w:rPr>
          <w:rFonts w:hint="eastAsia" w:ascii="仿宋" w:hAnsi="仿宋" w:eastAsia="仿宋" w:cs="仿宋"/>
          <w:b/>
          <w:color w:val="auto"/>
          <w:kern w:val="2"/>
          <w:sz w:val="28"/>
          <w:szCs w:val="28"/>
          <w:lang w:val="en-US" w:eastAsia="zh-CN" w:bidi="ar-SA"/>
        </w:rPr>
        <w:fldChar w:fldCharType="begin"/>
      </w:r>
      <w:r>
        <w:rPr>
          <w:rFonts w:hint="eastAsia" w:ascii="仿宋" w:hAnsi="仿宋" w:eastAsia="仿宋" w:cs="仿宋"/>
          <w:b/>
          <w:color w:val="auto"/>
          <w:kern w:val="2"/>
          <w:sz w:val="28"/>
          <w:szCs w:val="28"/>
          <w:lang w:val="en-US" w:eastAsia="zh-CN" w:bidi="ar-SA"/>
        </w:rPr>
        <w:instrText xml:space="preserve"> SEQ 图 \* ARABIC </w:instrText>
      </w:r>
      <w:r>
        <w:rPr>
          <w:rFonts w:hint="eastAsia" w:ascii="仿宋" w:hAnsi="仿宋" w:eastAsia="仿宋" w:cs="仿宋"/>
          <w:b/>
          <w:color w:val="auto"/>
          <w:kern w:val="2"/>
          <w:sz w:val="28"/>
          <w:szCs w:val="28"/>
          <w:lang w:val="en-US" w:eastAsia="zh-CN" w:bidi="ar-SA"/>
        </w:rPr>
        <w:fldChar w:fldCharType="separate"/>
      </w:r>
      <w:r>
        <w:rPr>
          <w:rFonts w:hint="eastAsia" w:ascii="仿宋" w:hAnsi="仿宋" w:eastAsia="仿宋" w:cs="仿宋"/>
          <w:b/>
          <w:color w:val="auto"/>
          <w:kern w:val="2"/>
          <w:sz w:val="28"/>
          <w:szCs w:val="28"/>
          <w:lang w:val="en-US" w:eastAsia="zh-CN" w:bidi="ar-SA"/>
        </w:rPr>
        <w:t>1</w:t>
      </w:r>
      <w:r>
        <w:rPr>
          <w:rFonts w:hint="eastAsia" w:ascii="仿宋" w:hAnsi="仿宋" w:eastAsia="仿宋" w:cs="仿宋"/>
          <w:b/>
          <w:color w:val="auto"/>
          <w:kern w:val="2"/>
          <w:sz w:val="28"/>
          <w:szCs w:val="28"/>
          <w:lang w:val="en-US" w:eastAsia="zh-CN" w:bidi="ar-SA"/>
        </w:rPr>
        <w:fldChar w:fldCharType="end"/>
      </w:r>
      <w:r>
        <w:rPr>
          <w:rFonts w:hint="eastAsia" w:ascii="仿宋" w:hAnsi="仿宋" w:eastAsia="仿宋" w:cs="仿宋"/>
          <w:b/>
          <w:color w:val="auto"/>
          <w:kern w:val="2"/>
          <w:sz w:val="28"/>
          <w:szCs w:val="28"/>
          <w:highlight w:val="none"/>
          <w:lang w:val="en-US" w:eastAsia="zh-CN" w:bidi="ar-SA"/>
        </w:rPr>
        <w:t>数据架构图</w:t>
      </w:r>
    </w:p>
    <w:p>
      <w:pPr>
        <w:keepNext/>
        <w:keepLines/>
        <w:numPr>
          <w:ilvl w:val="3"/>
          <w:numId w:val="5"/>
        </w:numPr>
        <w:shd w:val="clear"/>
        <w:tabs>
          <w:tab w:val="left" w:pos="0"/>
          <w:tab w:val="left" w:pos="420"/>
        </w:tabs>
        <w:spacing w:before="50" w:beforeLines="50" w:line="360" w:lineRule="auto"/>
        <w:ind w:left="0" w:leftChars="0" w:firstLine="402" w:firstLineChars="0"/>
        <w:outlineLvl w:val="3"/>
        <w:rPr>
          <w:rFonts w:hint="eastAsia" w:ascii="Calibri Light" w:hAnsi="Calibri Light" w:eastAsia="宋体" w:cs="Times New Roman"/>
          <w:b/>
          <w:color w:val="auto"/>
          <w:kern w:val="2"/>
          <w:sz w:val="28"/>
          <w:szCs w:val="28"/>
          <w:highlight w:val="none"/>
          <w:lang w:val="en-US" w:eastAsia="zh-CN" w:bidi="ar-SA"/>
        </w:rPr>
      </w:pPr>
      <w:r>
        <w:rPr>
          <w:rFonts w:hint="eastAsia" w:ascii="Calibri Light" w:hAnsi="Calibri Light" w:eastAsia="宋体" w:cs="Times New Roman"/>
          <w:b/>
          <w:color w:val="auto"/>
          <w:kern w:val="2"/>
          <w:sz w:val="28"/>
          <w:szCs w:val="28"/>
          <w:highlight w:val="none"/>
          <w:lang w:val="en-US" w:eastAsia="zh-CN" w:bidi="ar-SA"/>
        </w:rPr>
        <w:t xml:space="preserve"> 数据</w:t>
      </w:r>
      <w:r>
        <w:rPr>
          <w:rFonts w:hint="eastAsia" w:ascii="Calibri Light" w:hAnsi="Calibri Light" w:eastAsia="宋体" w:cs="Times New Roman"/>
          <w:b/>
          <w:color w:val="auto"/>
          <w:kern w:val="2"/>
          <w:sz w:val="28"/>
          <w:szCs w:val="28"/>
          <w:highlight w:val="none"/>
          <w:lang w:val="en-US" w:eastAsia="zh" w:bidi="ar-SA"/>
        </w:rPr>
        <w:t>接入管理</w:t>
      </w:r>
    </w:p>
    <w:p>
      <w:pPr>
        <w:widowControl/>
        <w:shd w:val="clear"/>
        <w:spacing w:after="0" w:line="360" w:lineRule="auto"/>
        <w:ind w:firstLine="560" w:firstLineChars="200"/>
        <w:jc w:val="both"/>
        <w:rPr>
          <w:rFonts w:ascii="Times New Roman" w:hAnsi="Times New Roman" w:eastAsia="仿宋" w:cs="Times New Roman"/>
          <w:color w:val="auto"/>
          <w:sz w:val="28"/>
          <w:szCs w:val="28"/>
          <w:highlight w:val="none"/>
          <w14:ligatures w14:val="none"/>
        </w:rPr>
      </w:pPr>
      <w:r>
        <w:rPr>
          <w:rFonts w:ascii="Times New Roman" w:hAnsi="Times New Roman" w:eastAsia="仿宋" w:cs="Times New Roman"/>
          <w:color w:val="auto"/>
          <w:sz w:val="28"/>
          <w:szCs w:val="28"/>
          <w:highlight w:val="none"/>
          <w:lang w:bidi="ar"/>
          <w14:ligatures w14:val="none"/>
        </w:rPr>
        <w:t>基于数据中台接入水环境数智化全自动监测综合站、环境DNA监测分析实验室设备、水生生物监测设备、浮游藻类野外在线监测系统、水污染预警溯源站、移动溯源站等监测结果，并能运用GIS软件、遥感处理软件对遥感数据进行接入管理；针对调查数据，可以通过数据导入方式接入。</w:t>
      </w:r>
    </w:p>
    <w:p>
      <w:pPr>
        <w:widowControl/>
        <w:shd w:val="clear"/>
        <w:spacing w:after="0" w:line="360" w:lineRule="auto"/>
        <w:ind w:firstLine="560" w:firstLineChars="200"/>
        <w:jc w:val="both"/>
        <w:rPr>
          <w:rFonts w:hint="default" w:ascii="Times New Roman" w:hAnsi="Times New Roman" w:eastAsia="仿宋" w:cs="Times New Roman"/>
          <w:color w:val="auto"/>
          <w:sz w:val="28"/>
          <w:szCs w:val="28"/>
          <w:highlight w:val="none"/>
          <w:lang w:val="en-US" w:eastAsia="zh-CN"/>
          <w14:ligatures w14:val="none"/>
        </w:rPr>
      </w:pPr>
      <w:r>
        <w:rPr>
          <w:rFonts w:hint="eastAsia" w:ascii="Times New Roman" w:hAnsi="Times New Roman" w:eastAsia="仿宋" w:cs="Times New Roman"/>
          <w:color w:val="auto"/>
          <w:sz w:val="28"/>
          <w:szCs w:val="28"/>
          <w:highlight w:val="none"/>
          <w:lang w:val="en-US" w:eastAsia="zh-CN" w:bidi="ar"/>
          <w14:ligatures w14:val="none"/>
        </w:rPr>
        <w:t>1、</w:t>
      </w:r>
      <w:r>
        <w:rPr>
          <w:rFonts w:ascii="Times New Roman" w:hAnsi="Times New Roman" w:eastAsia="仿宋" w:cs="Times New Roman"/>
          <w:color w:val="auto"/>
          <w:sz w:val="28"/>
          <w:szCs w:val="28"/>
          <w:highlight w:val="none"/>
          <w:lang w:bidi="ar"/>
          <w14:ligatures w14:val="none"/>
        </w:rPr>
        <w:t>在线监测</w:t>
      </w:r>
      <w:r>
        <w:rPr>
          <w:rFonts w:hint="eastAsia" w:ascii="Times New Roman" w:hAnsi="Times New Roman" w:eastAsia="仿宋" w:cs="Times New Roman"/>
          <w:color w:val="auto"/>
          <w:sz w:val="28"/>
          <w:szCs w:val="28"/>
          <w:highlight w:val="none"/>
          <w:lang w:val="en-US" w:eastAsia="zh-CN" w:bidi="ar"/>
          <w14:ligatures w14:val="none"/>
        </w:rPr>
        <w:t>数据接入</w:t>
      </w:r>
    </w:p>
    <w:p>
      <w:pPr>
        <w:widowControl/>
        <w:shd w:val="clear"/>
        <w:spacing w:after="0" w:line="360" w:lineRule="auto"/>
        <w:ind w:firstLine="560" w:firstLineChars="200"/>
        <w:jc w:val="both"/>
        <w:rPr>
          <w:rFonts w:hint="default" w:ascii="Times New Roman" w:hAnsi="Times New Roman" w:eastAsia="仿宋" w:cs="Times New Roman"/>
          <w:color w:val="auto"/>
          <w:sz w:val="28"/>
          <w:szCs w:val="21"/>
          <w:highlight w:val="none"/>
          <w:lang w:val="en-US" w:eastAsia="zh-CN"/>
          <w14:ligatures w14:val="none"/>
        </w:rPr>
      </w:pPr>
      <w:r>
        <w:rPr>
          <w:rFonts w:ascii="Times New Roman" w:hAnsi="Times New Roman" w:eastAsia="仿宋" w:cs="Times New Roman"/>
          <w:color w:val="auto"/>
          <w:kern w:val="2"/>
          <w:sz w:val="28"/>
          <w:szCs w:val="28"/>
          <w:highlight w:val="none"/>
          <w:lang w:bidi="ar"/>
          <w14:ligatures w14:val="none"/>
        </w:rPr>
        <w:t>接入各类在线水质监测实时数据，包含水环境数智化全自动监测综合站、水污染预警溯源站、移动溯源站等，并制定数据定时作业，实现数据同步。</w:t>
      </w:r>
      <w:r>
        <w:rPr>
          <w:rFonts w:hint="eastAsia" w:ascii="Times New Roman" w:hAnsi="Times New Roman" w:eastAsia="仿宋" w:cs="Times New Roman"/>
          <w:color w:val="auto"/>
          <w:kern w:val="2"/>
          <w:sz w:val="28"/>
          <w:szCs w:val="28"/>
          <w:highlight w:val="none"/>
          <w:lang w:val="en-US" w:eastAsia="zh-CN" w:bidi="ar"/>
          <w14:ligatures w14:val="none"/>
        </w:rPr>
        <w:t>具体如下：</w:t>
      </w:r>
    </w:p>
    <w:p>
      <w:pPr>
        <w:widowControl/>
        <w:shd w:val="clear"/>
        <w:spacing w:after="0" w:line="360" w:lineRule="auto"/>
        <w:ind w:firstLine="560" w:firstLineChars="200"/>
        <w:jc w:val="both"/>
        <w:rPr>
          <w:rFonts w:ascii="Times New Roman" w:hAnsi="Times New Roman" w:eastAsia="仿宋" w:cs="Times New Roman"/>
          <w:color w:val="auto"/>
          <w:sz w:val="28"/>
          <w:szCs w:val="28"/>
          <w:highlight w:val="none"/>
          <w14:ligatures w14:val="none"/>
        </w:rPr>
      </w:pPr>
      <w:r>
        <w:rPr>
          <w:rFonts w:ascii="Times New Roman" w:hAnsi="Times New Roman" w:eastAsia="仿宋" w:cs="Times New Roman"/>
          <w:color w:val="auto"/>
          <w:sz w:val="28"/>
          <w:szCs w:val="28"/>
          <w:highlight w:val="none"/>
          <w:lang w:bidi="ar"/>
          <w14:ligatures w14:val="none"/>
        </w:rPr>
        <w:t>通过API接口、WebServices接口等方式，支持各类在线水质监测设备与平台数据的实时对接。设备能够自动上传监测数据，系统将实时接收并对数据进行存储、处理与展示，保证监测数据的时效性。确保平台能够兼容各种现有监测设备，降低技术更新的障碍。</w:t>
      </w:r>
    </w:p>
    <w:p>
      <w:pPr>
        <w:widowControl/>
        <w:shd w:val="clear"/>
        <w:spacing w:after="0" w:line="360" w:lineRule="auto"/>
        <w:ind w:firstLine="560" w:firstLineChars="200"/>
        <w:jc w:val="both"/>
        <w:rPr>
          <w:rFonts w:ascii="Times New Roman" w:hAnsi="Times New Roman" w:eastAsia="仿宋" w:cs="Times New Roman"/>
          <w:color w:val="auto"/>
          <w:sz w:val="28"/>
          <w:szCs w:val="28"/>
          <w:highlight w:val="none"/>
          <w:lang w:bidi="ar"/>
          <w14:ligatures w14:val="none"/>
        </w:rPr>
      </w:pPr>
      <w:r>
        <w:rPr>
          <w:rFonts w:ascii="Times New Roman" w:hAnsi="Times New Roman" w:eastAsia="仿宋" w:cs="Times New Roman"/>
          <w:color w:val="auto"/>
          <w:sz w:val="28"/>
          <w:szCs w:val="28"/>
          <w:highlight w:val="none"/>
          <w:lang w:bidi="ar"/>
          <w14:ligatures w14:val="none"/>
        </w:rPr>
        <w:t>实现数据同步与校验，所有从监测设备上传的数据将在平台端进行实时校验，以确保其质量与准确性。若数据存在异常（如传感器故障、数据传输中断等），系统将发出警告并采取补救措施。所有的设备对接过程、数据修改与传输操作将被记录在平台的日志系统中，便于系统管理员进行异常追溯与问题排查。</w:t>
      </w:r>
    </w:p>
    <w:p>
      <w:pPr>
        <w:widowControl/>
        <w:shd w:val="clear"/>
        <w:spacing w:after="0" w:line="360" w:lineRule="auto"/>
        <w:ind w:firstLine="560" w:firstLineChars="200"/>
        <w:jc w:val="both"/>
        <w:rPr>
          <w:rFonts w:hint="default" w:ascii="Times New Roman" w:hAnsi="Times New Roman" w:eastAsia="仿宋" w:cs="Times New Roman"/>
          <w:color w:val="auto"/>
          <w:sz w:val="28"/>
          <w:szCs w:val="28"/>
          <w:highlight w:val="none"/>
          <w:lang w:val="en-US" w:eastAsia="zh-CN" w:bidi="ar"/>
          <w14:ligatures w14:val="none"/>
        </w:rPr>
      </w:pPr>
      <w:r>
        <w:rPr>
          <w:rFonts w:hint="default" w:ascii="Times New Roman" w:hAnsi="Times New Roman" w:eastAsia="仿宋" w:cs="Times New Roman"/>
          <w:color w:val="auto"/>
          <w:sz w:val="28"/>
          <w:szCs w:val="28"/>
          <w:highlight w:val="none"/>
          <w:lang w:val="en-US" w:eastAsia="zh-CN" w:bidi="ar"/>
          <w14:ligatures w14:val="none"/>
        </w:rPr>
        <w:t>各项监测数据接入量如下：</w:t>
      </w:r>
    </w:p>
    <w:p>
      <w:pPr>
        <w:widowControl/>
        <w:shd w:val="clear"/>
        <w:spacing w:after="0" w:line="360" w:lineRule="auto"/>
        <w:ind w:firstLine="560" w:firstLineChars="200"/>
        <w:jc w:val="both"/>
        <w:rPr>
          <w:rFonts w:ascii="Times New Roman" w:hAnsi="Times New Roman" w:eastAsia="仿宋" w:cs="Times New Roman"/>
          <w:color w:val="auto"/>
          <w:sz w:val="28"/>
          <w:szCs w:val="28"/>
          <w:highlight w:val="none"/>
          <w:lang w:bidi="ar"/>
          <w14:ligatures w14:val="none"/>
        </w:rPr>
      </w:pPr>
      <w:r>
        <w:rPr>
          <w:rFonts w:hint="eastAsia" w:ascii="Times New Roman" w:hAnsi="Times New Roman" w:eastAsia="仿宋" w:cs="Times New Roman"/>
          <w:color w:val="auto"/>
          <w:kern w:val="2"/>
          <w:sz w:val="28"/>
          <w:szCs w:val="28"/>
          <w:highlight w:val="none"/>
          <w:lang w:eastAsia="zh-CN" w:bidi="ar"/>
          <w14:ligatures w14:val="none"/>
        </w:rPr>
        <w:t>（</w:t>
      </w:r>
      <w:r>
        <w:rPr>
          <w:rFonts w:hint="eastAsia" w:ascii="Times New Roman" w:hAnsi="Times New Roman" w:eastAsia="仿宋" w:cs="Times New Roman"/>
          <w:color w:val="auto"/>
          <w:kern w:val="2"/>
          <w:sz w:val="28"/>
          <w:szCs w:val="28"/>
          <w:highlight w:val="none"/>
          <w:lang w:val="en-US" w:eastAsia="zh-CN" w:bidi="ar"/>
          <w14:ligatures w14:val="none"/>
        </w:rPr>
        <w:t>1</w:t>
      </w:r>
      <w:r>
        <w:rPr>
          <w:rFonts w:hint="eastAsia" w:ascii="Times New Roman" w:hAnsi="Times New Roman" w:eastAsia="仿宋" w:cs="Times New Roman"/>
          <w:color w:val="auto"/>
          <w:kern w:val="2"/>
          <w:sz w:val="28"/>
          <w:szCs w:val="28"/>
          <w:highlight w:val="none"/>
          <w:lang w:eastAsia="zh-CN" w:bidi="ar"/>
          <w14:ligatures w14:val="none"/>
        </w:rPr>
        <w:t>）</w:t>
      </w:r>
      <w:r>
        <w:rPr>
          <w:rFonts w:ascii="Times New Roman" w:hAnsi="Times New Roman" w:eastAsia="仿宋" w:cs="Times New Roman"/>
          <w:color w:val="auto"/>
          <w:kern w:val="2"/>
          <w:sz w:val="28"/>
          <w:szCs w:val="28"/>
          <w:highlight w:val="none"/>
          <w:lang w:bidi="ar"/>
          <w14:ligatures w14:val="none"/>
        </w:rPr>
        <w:t>水环境数智化全自动监测综合站</w:t>
      </w:r>
      <w:r>
        <w:rPr>
          <w:rFonts w:hint="default" w:ascii="Times New Roman" w:hAnsi="Times New Roman" w:eastAsia="仿宋" w:cs="Times New Roman"/>
          <w:color w:val="auto"/>
          <w:kern w:val="2"/>
          <w:sz w:val="28"/>
          <w:szCs w:val="28"/>
          <w:highlight w:val="none"/>
          <w:lang w:eastAsia="zh-CN" w:bidi="ar"/>
          <w14:ligatures w14:val="none"/>
        </w:rPr>
        <w:t>：</w:t>
      </w:r>
      <w:r>
        <w:rPr>
          <w:rFonts w:ascii="Times New Roman" w:hAnsi="Times New Roman" w:eastAsia="仿宋" w:cs="Times New Roman"/>
          <w:b w:val="0"/>
          <w:bCs w:val="0"/>
          <w:color w:val="auto"/>
          <w:sz w:val="28"/>
          <w:szCs w:val="28"/>
          <w:highlight w:val="none"/>
          <w:lang w:bidi="ar"/>
          <w14:ligatures w14:val="none"/>
        </w:rPr>
        <w:t>3个地表水环境数智化全自动监测站</w:t>
      </w:r>
      <w:r>
        <w:rPr>
          <w:rFonts w:hint="default" w:ascii="Times New Roman" w:hAnsi="Times New Roman" w:eastAsia="仿宋" w:cs="Times New Roman"/>
          <w:b w:val="0"/>
          <w:bCs w:val="0"/>
          <w:color w:val="auto"/>
          <w:sz w:val="28"/>
          <w:szCs w:val="28"/>
          <w:highlight w:val="none"/>
          <w:lang w:eastAsia="zh-CN" w:bidi="ar"/>
          <w14:ligatures w14:val="none"/>
        </w:rPr>
        <w:t>，</w:t>
      </w:r>
      <w:r>
        <w:rPr>
          <w:rFonts w:ascii="Times New Roman" w:hAnsi="Times New Roman" w:eastAsia="仿宋" w:cs="Times New Roman"/>
          <w:color w:val="auto"/>
          <w:sz w:val="28"/>
          <w:szCs w:val="28"/>
          <w:highlight w:val="none"/>
          <w:lang w:bidi="ar"/>
          <w14:ligatures w14:val="none"/>
        </w:rPr>
        <w:t>1</w:t>
      </w:r>
      <w:r>
        <w:rPr>
          <w:rFonts w:ascii="Times New Roman" w:hAnsi="Times New Roman" w:eastAsia="仿宋" w:cs="Times New Roman"/>
          <w:color w:val="auto"/>
          <w:sz w:val="28"/>
          <w:szCs w:val="28"/>
          <w:highlight w:val="none"/>
          <w:lang w:eastAsia="zh" w:bidi="ar"/>
          <w14:ligatures w14:val="none"/>
        </w:rPr>
        <w:t>75</w:t>
      </w:r>
      <w:r>
        <w:rPr>
          <w:rFonts w:ascii="Times New Roman" w:hAnsi="Times New Roman" w:eastAsia="仿宋" w:cs="Times New Roman"/>
          <w:color w:val="auto"/>
          <w:sz w:val="28"/>
          <w:szCs w:val="28"/>
          <w:highlight w:val="none"/>
          <w:lang w:bidi="ar"/>
          <w14:ligatures w14:val="none"/>
        </w:rPr>
        <w:t>个主要断面的手工监测和</w:t>
      </w:r>
      <w:r>
        <w:rPr>
          <w:rFonts w:ascii="Times New Roman" w:hAnsi="Times New Roman" w:eastAsia="仿宋" w:cs="Times New Roman"/>
          <w:color w:val="auto"/>
          <w:sz w:val="28"/>
          <w:szCs w:val="28"/>
          <w:highlight w:val="none"/>
          <w:lang w:eastAsia="zh" w:bidi="ar"/>
          <w14:ligatures w14:val="none"/>
        </w:rPr>
        <w:t>部分</w:t>
      </w:r>
      <w:r>
        <w:rPr>
          <w:rFonts w:ascii="Times New Roman" w:hAnsi="Times New Roman" w:eastAsia="仿宋" w:cs="Times New Roman"/>
          <w:color w:val="auto"/>
          <w:sz w:val="28"/>
          <w:szCs w:val="28"/>
          <w:highlight w:val="none"/>
          <w:lang w:bidi="ar"/>
          <w14:ligatures w14:val="none"/>
        </w:rPr>
        <w:t>自动监测</w:t>
      </w:r>
      <w:r>
        <w:rPr>
          <w:rFonts w:ascii="Times New Roman" w:hAnsi="Times New Roman" w:eastAsia="仿宋" w:cs="Times New Roman"/>
          <w:color w:val="auto"/>
          <w:sz w:val="28"/>
          <w:szCs w:val="28"/>
          <w:highlight w:val="none"/>
          <w:lang w:eastAsia="zh" w:bidi="ar"/>
          <w14:ligatures w14:val="none"/>
        </w:rPr>
        <w:t>站</w:t>
      </w:r>
      <w:r>
        <w:rPr>
          <w:rFonts w:hint="eastAsia" w:ascii="Times New Roman" w:hAnsi="Times New Roman" w:eastAsia="仿宋" w:cs="Times New Roman"/>
          <w:color w:val="auto"/>
          <w:sz w:val="28"/>
          <w:szCs w:val="28"/>
          <w:highlight w:val="none"/>
          <w:lang w:eastAsia="zh-CN" w:bidi="ar"/>
          <w14:ligatures w14:val="none"/>
        </w:rPr>
        <w:t>，</w:t>
      </w:r>
      <w:r>
        <w:rPr>
          <w:rFonts w:hint="default" w:ascii="Times New Roman" w:hAnsi="Times New Roman" w:eastAsia="仿宋" w:cs="Times New Roman"/>
          <w:color w:val="auto"/>
          <w:sz w:val="28"/>
          <w:szCs w:val="28"/>
          <w:highlight w:val="none"/>
          <w:lang w:val="en-US" w:eastAsia="zh-CN" w:bidi="ar"/>
          <w14:ligatures w14:val="none"/>
        </w:rPr>
        <w:t>123600</w:t>
      </w:r>
      <w:r>
        <w:rPr>
          <w:rFonts w:hint="eastAsia" w:ascii="Times New Roman" w:hAnsi="Times New Roman" w:eastAsia="仿宋" w:cs="Times New Roman"/>
          <w:color w:val="auto"/>
          <w:sz w:val="28"/>
          <w:szCs w:val="28"/>
          <w:highlight w:val="none"/>
          <w:lang w:val="en-US" w:eastAsia="zh-CN" w:bidi="ar"/>
          <w14:ligatures w14:val="none"/>
        </w:rPr>
        <w:t>个</w:t>
      </w:r>
      <w:r>
        <w:rPr>
          <w:rFonts w:hint="default" w:ascii="Times New Roman" w:hAnsi="Times New Roman" w:eastAsia="仿宋" w:cs="Times New Roman"/>
          <w:color w:val="auto"/>
          <w:sz w:val="28"/>
          <w:szCs w:val="28"/>
          <w:highlight w:val="none"/>
          <w:lang w:val="en-US" w:eastAsia="zh-CN" w:bidi="ar"/>
          <w14:ligatures w14:val="none"/>
        </w:rPr>
        <w:t>样品</w:t>
      </w:r>
      <w:r>
        <w:rPr>
          <w:rFonts w:hint="default" w:ascii="Times New Roman" w:hAnsi="Times New Roman" w:eastAsia="仿宋" w:cs="Times New Roman"/>
          <w:strike w:val="0"/>
          <w:dstrike w:val="0"/>
          <w:color w:val="auto"/>
          <w:sz w:val="28"/>
          <w:szCs w:val="28"/>
          <w:highlight w:val="none"/>
          <w:lang w:val="en-US" w:eastAsia="zh-CN" w:bidi="ar"/>
          <w14:ligatures w14:val="none"/>
        </w:rPr>
        <w:t>检测分析</w:t>
      </w:r>
      <w:r>
        <w:rPr>
          <w:rFonts w:hint="eastAsia" w:ascii="Times New Roman" w:hAnsi="Times New Roman" w:eastAsia="仿宋" w:cs="Times New Roman"/>
          <w:strike w:val="0"/>
          <w:dstrike w:val="0"/>
          <w:color w:val="auto"/>
          <w:sz w:val="28"/>
          <w:szCs w:val="28"/>
          <w:highlight w:val="none"/>
          <w:lang w:val="en-US" w:eastAsia="zh-CN" w:bidi="ar"/>
          <w14:ligatures w14:val="none"/>
        </w:rPr>
        <w:t>数据</w:t>
      </w:r>
      <w:r>
        <w:rPr>
          <w:rFonts w:ascii="Times New Roman" w:hAnsi="Times New Roman" w:eastAsia="仿宋" w:cs="Times New Roman"/>
          <w:color w:val="auto"/>
          <w:sz w:val="28"/>
          <w:szCs w:val="28"/>
          <w:highlight w:val="none"/>
          <w:lang w:bidi="ar"/>
          <w14:ligatures w14:val="none"/>
        </w:rPr>
        <w:t>。</w:t>
      </w:r>
    </w:p>
    <w:p>
      <w:pPr>
        <w:widowControl/>
        <w:shd w:val="clear"/>
        <w:spacing w:after="0" w:line="360" w:lineRule="auto"/>
        <w:ind w:firstLine="560" w:firstLineChars="200"/>
        <w:jc w:val="both"/>
        <w:rPr>
          <w:rFonts w:hint="default" w:ascii="Times New Roman" w:hAnsi="Times New Roman" w:eastAsia="仿宋" w:cs="Times New Roman"/>
          <w:color w:val="auto"/>
          <w:kern w:val="2"/>
          <w:sz w:val="28"/>
          <w:szCs w:val="28"/>
          <w:highlight w:val="none"/>
          <w:lang w:val="en-US" w:eastAsia="zh-CN" w:bidi="ar"/>
          <w14:ligatures w14:val="none"/>
        </w:rPr>
      </w:pPr>
      <w:r>
        <w:rPr>
          <w:rFonts w:hint="eastAsia" w:ascii="Times New Roman" w:hAnsi="Times New Roman" w:eastAsia="仿宋" w:cs="Times New Roman"/>
          <w:color w:val="auto"/>
          <w:kern w:val="2"/>
          <w:sz w:val="28"/>
          <w:szCs w:val="28"/>
          <w:highlight w:val="none"/>
          <w:lang w:eastAsia="zh-CN" w:bidi="ar"/>
          <w14:ligatures w14:val="none"/>
        </w:rPr>
        <w:t>（</w:t>
      </w:r>
      <w:r>
        <w:rPr>
          <w:rFonts w:hint="eastAsia" w:ascii="Times New Roman" w:hAnsi="Times New Roman" w:eastAsia="仿宋" w:cs="Times New Roman"/>
          <w:color w:val="auto"/>
          <w:kern w:val="2"/>
          <w:sz w:val="28"/>
          <w:szCs w:val="28"/>
          <w:highlight w:val="none"/>
          <w:lang w:val="en-US" w:eastAsia="zh-CN" w:bidi="ar"/>
          <w14:ligatures w14:val="none"/>
        </w:rPr>
        <w:t>2</w:t>
      </w:r>
      <w:r>
        <w:rPr>
          <w:rFonts w:hint="eastAsia" w:ascii="Times New Roman" w:hAnsi="Times New Roman" w:eastAsia="仿宋" w:cs="Times New Roman"/>
          <w:color w:val="auto"/>
          <w:kern w:val="2"/>
          <w:sz w:val="28"/>
          <w:szCs w:val="28"/>
          <w:highlight w:val="none"/>
          <w:lang w:eastAsia="zh-CN" w:bidi="ar"/>
          <w14:ligatures w14:val="none"/>
        </w:rPr>
        <w:t>）</w:t>
      </w:r>
      <w:r>
        <w:rPr>
          <w:rFonts w:ascii="Times New Roman" w:hAnsi="Times New Roman" w:eastAsia="仿宋" w:cs="Times New Roman"/>
          <w:color w:val="auto"/>
          <w:kern w:val="2"/>
          <w:sz w:val="28"/>
          <w:szCs w:val="28"/>
          <w:highlight w:val="none"/>
          <w:lang w:bidi="ar"/>
          <w14:ligatures w14:val="none"/>
        </w:rPr>
        <w:t>水污染预警溯源站</w:t>
      </w:r>
      <w:r>
        <w:rPr>
          <w:rFonts w:hint="eastAsia" w:ascii="Times New Roman" w:hAnsi="Times New Roman" w:eastAsia="仿宋" w:cs="Times New Roman"/>
          <w:color w:val="auto"/>
          <w:kern w:val="2"/>
          <w:sz w:val="28"/>
          <w:szCs w:val="28"/>
          <w:highlight w:val="none"/>
          <w:lang w:eastAsia="zh-CN" w:bidi="ar"/>
          <w14:ligatures w14:val="none"/>
        </w:rPr>
        <w:t>及</w:t>
      </w:r>
      <w:r>
        <w:rPr>
          <w:rFonts w:hint="default" w:ascii="Times New Roman" w:hAnsi="Times New Roman" w:eastAsia="仿宋" w:cs="Times New Roman"/>
          <w:color w:val="auto"/>
          <w:kern w:val="2"/>
          <w:sz w:val="28"/>
          <w:szCs w:val="28"/>
          <w:highlight w:val="none"/>
          <w:lang w:val="en-US" w:eastAsia="zh-CN" w:bidi="ar"/>
          <w14:ligatures w14:val="none"/>
        </w:rPr>
        <w:t>移动溯源站</w:t>
      </w:r>
      <w:r>
        <w:rPr>
          <w:rFonts w:hint="default" w:ascii="Times New Roman" w:hAnsi="Times New Roman" w:eastAsia="仿宋" w:cs="Times New Roman"/>
          <w:color w:val="auto"/>
          <w:kern w:val="2"/>
          <w:sz w:val="28"/>
          <w:szCs w:val="28"/>
          <w:highlight w:val="none"/>
          <w:lang w:eastAsia="zh-CN" w:bidi="ar"/>
          <w14:ligatures w14:val="none"/>
        </w:rPr>
        <w:t>：</w:t>
      </w:r>
      <w:r>
        <w:rPr>
          <w:rFonts w:ascii="Times New Roman" w:hAnsi="Times New Roman" w:eastAsia="仿宋" w:cs="Times New Roman"/>
          <w:color w:val="auto"/>
          <w:kern w:val="2"/>
          <w:sz w:val="28"/>
          <w:szCs w:val="28"/>
          <w:highlight w:val="none"/>
          <w:lang w:bidi="ar"/>
          <w14:ligatures w14:val="none"/>
        </w:rPr>
        <w:t>3个在线站</w:t>
      </w:r>
      <w:r>
        <w:rPr>
          <w:rFonts w:hint="eastAsia" w:ascii="Times New Roman" w:hAnsi="Times New Roman" w:eastAsia="仿宋" w:cs="Times New Roman"/>
          <w:color w:val="auto"/>
          <w:kern w:val="2"/>
          <w:sz w:val="28"/>
          <w:szCs w:val="28"/>
          <w:highlight w:val="none"/>
          <w:lang w:eastAsia="zh-CN" w:bidi="ar"/>
          <w14:ligatures w14:val="none"/>
        </w:rPr>
        <w:t>，</w:t>
      </w:r>
      <w:r>
        <w:rPr>
          <w:rFonts w:ascii="Times New Roman" w:hAnsi="Times New Roman" w:eastAsia="仿宋" w:cs="Times New Roman"/>
          <w:color w:val="auto"/>
          <w:kern w:val="2"/>
          <w:sz w:val="28"/>
          <w:szCs w:val="28"/>
          <w:highlight w:val="none"/>
          <w:lang w:bidi="ar"/>
          <w14:ligatures w14:val="none"/>
        </w:rPr>
        <w:t>2个移动站</w:t>
      </w:r>
      <w:r>
        <w:rPr>
          <w:rFonts w:hint="default" w:ascii="Times New Roman" w:hAnsi="Times New Roman" w:eastAsia="仿宋" w:cs="Times New Roman"/>
          <w:color w:val="auto"/>
          <w:kern w:val="2"/>
          <w:sz w:val="28"/>
          <w:szCs w:val="28"/>
          <w:highlight w:val="none"/>
          <w:lang w:eastAsia="zh-CN" w:bidi="ar"/>
          <w14:ligatures w14:val="none"/>
        </w:rPr>
        <w:t>。</w:t>
      </w:r>
    </w:p>
    <w:p>
      <w:pPr>
        <w:widowControl/>
        <w:shd w:val="clear"/>
        <w:spacing w:after="0" w:line="360" w:lineRule="auto"/>
        <w:ind w:firstLine="560" w:firstLineChars="200"/>
        <w:jc w:val="both"/>
        <w:rPr>
          <w:rFonts w:ascii="Times New Roman" w:hAnsi="Times New Roman" w:eastAsia="仿宋" w:cs="Times New Roman"/>
          <w:color w:val="auto"/>
          <w:sz w:val="28"/>
          <w:szCs w:val="28"/>
          <w:highlight w:val="none"/>
          <w14:ligatures w14:val="none"/>
        </w:rPr>
      </w:pPr>
      <w:r>
        <w:rPr>
          <w:rFonts w:ascii="Times New Roman" w:hAnsi="Times New Roman" w:eastAsia="仿宋" w:cs="Times New Roman"/>
          <w:color w:val="auto"/>
          <w:sz w:val="28"/>
          <w:szCs w:val="28"/>
          <w:highlight w:val="none"/>
          <w:lang w:bidi="ar"/>
          <w14:ligatures w14:val="none"/>
        </w:rPr>
        <w:t>2</w:t>
      </w:r>
      <w:r>
        <w:rPr>
          <w:rFonts w:hint="eastAsia" w:ascii="Times New Roman" w:hAnsi="Times New Roman" w:eastAsia="仿宋" w:cs="Times New Roman"/>
          <w:color w:val="auto"/>
          <w:sz w:val="28"/>
          <w:szCs w:val="28"/>
          <w:highlight w:val="none"/>
          <w:lang w:eastAsia="zh-CN" w:bidi="ar"/>
          <w14:ligatures w14:val="none"/>
        </w:rPr>
        <w:t>、</w:t>
      </w:r>
      <w:r>
        <w:rPr>
          <w:rFonts w:ascii="Times New Roman" w:hAnsi="Times New Roman" w:eastAsia="仿宋" w:cs="Times New Roman"/>
          <w:color w:val="auto"/>
          <w:sz w:val="28"/>
          <w:szCs w:val="28"/>
          <w:highlight w:val="none"/>
          <w:lang w:bidi="ar"/>
          <w14:ligatures w14:val="none"/>
        </w:rPr>
        <w:t>调查数据导入</w:t>
      </w:r>
    </w:p>
    <w:p>
      <w:pPr>
        <w:widowControl/>
        <w:shd w:val="clear"/>
        <w:spacing w:after="0" w:line="360" w:lineRule="auto"/>
        <w:ind w:firstLine="560" w:firstLineChars="200"/>
        <w:jc w:val="both"/>
        <w:rPr>
          <w:rFonts w:ascii="Times New Roman" w:hAnsi="Times New Roman" w:eastAsia="仿宋" w:cs="Times New Roman"/>
          <w:color w:val="auto"/>
          <w:sz w:val="28"/>
          <w:szCs w:val="28"/>
          <w:highlight w:val="none"/>
          <w14:ligatures w14:val="none"/>
        </w:rPr>
      </w:pPr>
      <w:r>
        <w:rPr>
          <w:rFonts w:ascii="Times New Roman" w:hAnsi="Times New Roman" w:eastAsia="仿宋" w:cs="Times New Roman"/>
          <w:color w:val="auto"/>
          <w:sz w:val="28"/>
          <w:szCs w:val="28"/>
          <w:highlight w:val="none"/>
          <w:lang w:bidi="ar"/>
          <w14:ligatures w14:val="none"/>
        </w:rPr>
        <w:t>可通过从外部系统导出业务数据，在本系统导入，实现数据非实时方式对接。</w:t>
      </w:r>
    </w:p>
    <w:p>
      <w:pPr>
        <w:widowControl/>
        <w:shd w:val="clear"/>
        <w:spacing w:after="0" w:line="360" w:lineRule="auto"/>
        <w:ind w:firstLine="560" w:firstLineChars="200"/>
        <w:jc w:val="both"/>
        <w:rPr>
          <w:rFonts w:hint="eastAsia" w:ascii="Times New Roman" w:hAnsi="Times New Roman" w:eastAsia="仿宋" w:cs="Times New Roman"/>
          <w:color w:val="auto"/>
          <w:sz w:val="28"/>
          <w:szCs w:val="28"/>
          <w:highlight w:val="none"/>
          <w:lang w:eastAsia="zh-CN" w:bidi="ar"/>
          <w14:ligatures w14:val="none"/>
        </w:rPr>
      </w:pPr>
      <w:r>
        <w:rPr>
          <w:rFonts w:ascii="Times New Roman" w:hAnsi="Times New Roman" w:eastAsia="仿宋" w:cs="Times New Roman"/>
          <w:color w:val="auto"/>
          <w:sz w:val="28"/>
          <w:szCs w:val="28"/>
          <w:highlight w:val="none"/>
          <w:lang w:bidi="ar"/>
          <w14:ligatures w14:val="none"/>
        </w:rPr>
        <w:t>提供数据导入与编辑界面，直接通过表单或上传文件（如Excel、CSV格式）批量导入历史数据，</w:t>
      </w:r>
      <w:r>
        <w:rPr>
          <w:rFonts w:hint="eastAsia" w:ascii="Times New Roman" w:hAnsi="Times New Roman" w:eastAsia="仿宋" w:cs="Times New Roman"/>
          <w:color w:val="auto"/>
          <w:sz w:val="28"/>
          <w:szCs w:val="28"/>
          <w:highlight w:val="none"/>
          <w:lang w:eastAsia="zh-CN" w:bidi="ar"/>
          <w14:ligatures w14:val="none"/>
        </w:rPr>
        <w:t>包括</w:t>
      </w:r>
      <w:r>
        <w:rPr>
          <w:rFonts w:ascii="Times New Roman" w:hAnsi="Times New Roman" w:eastAsia="仿宋" w:cs="Times New Roman"/>
          <w:color w:val="auto"/>
          <w:sz w:val="28"/>
          <w:szCs w:val="28"/>
          <w:highlight w:val="none"/>
          <w:lang w:bidi="ar"/>
          <w14:ligatures w14:val="none"/>
        </w:rPr>
        <w:t>手工监测雨量数据、手工监测水位数据、手工水质监测数据。同时，平台支持数据的实时编辑与修改，确保数据准确、及时更新。</w:t>
      </w:r>
      <w:r>
        <w:rPr>
          <w:rFonts w:hint="eastAsia" w:ascii="Times New Roman" w:hAnsi="Times New Roman" w:eastAsia="仿宋" w:cs="Times New Roman"/>
          <w:color w:val="auto"/>
          <w:sz w:val="28"/>
          <w:szCs w:val="28"/>
          <w:highlight w:val="none"/>
          <w:lang w:bidi="ar"/>
          <w14:ligatures w14:val="none"/>
        </w:rPr>
        <w:t>预估手工监测雨量数据、手工监测水位数据、手工水质监测数据等数据调查台账</w:t>
      </w:r>
      <w:r>
        <w:rPr>
          <w:rFonts w:hint="eastAsia" w:ascii="Times New Roman" w:hAnsi="Times New Roman" w:eastAsia="仿宋" w:cs="Times New Roman"/>
          <w:color w:val="auto"/>
          <w:sz w:val="28"/>
          <w:szCs w:val="28"/>
          <w:highlight w:val="none"/>
          <w:lang w:val="en-US" w:eastAsia="zh-CN" w:bidi="ar"/>
          <w14:ligatures w14:val="none"/>
        </w:rPr>
        <w:t>3年</w:t>
      </w:r>
      <w:r>
        <w:rPr>
          <w:rFonts w:hint="eastAsia" w:ascii="Times New Roman" w:hAnsi="Times New Roman" w:eastAsia="仿宋" w:cs="Times New Roman"/>
          <w:color w:val="auto"/>
          <w:sz w:val="28"/>
          <w:szCs w:val="28"/>
          <w:highlight w:val="none"/>
          <w:lang w:bidi="ar"/>
          <w14:ligatures w14:val="none"/>
        </w:rPr>
        <w:t>约5000个</w:t>
      </w:r>
      <w:r>
        <w:rPr>
          <w:rFonts w:hint="eastAsia" w:ascii="Times New Roman" w:hAnsi="Times New Roman" w:eastAsia="仿宋" w:cs="Times New Roman"/>
          <w:color w:val="auto"/>
          <w:sz w:val="28"/>
          <w:szCs w:val="28"/>
          <w:highlight w:val="none"/>
          <w:lang w:eastAsia="zh-CN" w:bidi="ar"/>
          <w14:ligatures w14:val="none"/>
        </w:rPr>
        <w:t>。</w:t>
      </w:r>
    </w:p>
    <w:p>
      <w:pPr>
        <w:widowControl/>
        <w:numPr>
          <w:ilvl w:val="0"/>
          <w:numId w:val="0"/>
        </w:numPr>
        <w:shd w:val="clear"/>
        <w:spacing w:after="0" w:line="360" w:lineRule="auto"/>
        <w:ind w:left="0" w:leftChars="0" w:firstLine="560" w:firstLineChars="200"/>
        <w:jc w:val="both"/>
        <w:rPr>
          <w:rFonts w:ascii="Times New Roman" w:hAnsi="Times New Roman" w:eastAsia="仿宋" w:cs="Times New Roman"/>
          <w:color w:val="auto"/>
          <w:sz w:val="28"/>
          <w:szCs w:val="28"/>
          <w:highlight w:val="none"/>
          <w14:ligatures w14:val="none"/>
        </w:rPr>
      </w:pPr>
      <w:r>
        <w:rPr>
          <w:rFonts w:hint="default" w:ascii="Times New Roman" w:hAnsi="Times New Roman" w:eastAsia="仿宋" w:cs="Times New Roman"/>
          <w:color w:val="auto"/>
          <w:kern w:val="2"/>
          <w:sz w:val="28"/>
          <w:szCs w:val="28"/>
          <w:highlight w:val="none"/>
          <w:lang w:val="en-US" w:eastAsia="zh-CN" w:bidi="ar-SA"/>
          <w14:ligatures w14:val="none"/>
        </w:rPr>
        <w:t>3</w:t>
      </w:r>
      <w:r>
        <w:rPr>
          <w:rFonts w:hint="eastAsia" w:ascii="Times New Roman" w:hAnsi="Times New Roman" w:eastAsia="仿宋" w:cs="Times New Roman"/>
          <w:color w:val="auto"/>
          <w:kern w:val="2"/>
          <w:sz w:val="28"/>
          <w:szCs w:val="28"/>
          <w:highlight w:val="none"/>
          <w:lang w:val="en-US" w:eastAsia="zh-CN" w:bidi="ar-SA"/>
          <w14:ligatures w14:val="none"/>
        </w:rPr>
        <w:t>、</w:t>
      </w:r>
      <w:r>
        <w:rPr>
          <w:rFonts w:ascii="Times New Roman" w:hAnsi="Times New Roman" w:eastAsia="仿宋" w:cs="Times New Roman"/>
          <w:color w:val="auto"/>
          <w:sz w:val="28"/>
          <w:szCs w:val="28"/>
          <w:highlight w:val="none"/>
          <w:lang w:bidi="ar"/>
          <w14:ligatures w14:val="none"/>
        </w:rPr>
        <w:t>实验室设备数据接入</w:t>
      </w:r>
    </w:p>
    <w:p>
      <w:pPr>
        <w:widowControl w:val="0"/>
        <w:shd w:val="clear"/>
        <w:spacing w:after="0" w:line="360" w:lineRule="auto"/>
        <w:ind w:firstLine="560" w:firstLineChars="200"/>
        <w:jc w:val="both"/>
        <w:rPr>
          <w:rFonts w:ascii="Times New Roman" w:hAnsi="Times New Roman" w:eastAsia="仿宋" w:cs="Times New Roman"/>
          <w:color w:val="auto"/>
          <w:sz w:val="28"/>
          <w:szCs w:val="28"/>
          <w:highlight w:val="none"/>
          <w:lang w:bidi="ar"/>
          <w14:ligatures w14:val="none"/>
        </w:rPr>
      </w:pPr>
      <w:r>
        <w:rPr>
          <w:rFonts w:ascii="Times New Roman" w:hAnsi="Times New Roman" w:eastAsia="仿宋" w:cs="Times New Roman"/>
          <w:color w:val="auto"/>
          <w:kern w:val="2"/>
          <w:sz w:val="28"/>
          <w:szCs w:val="28"/>
          <w:highlight w:val="none"/>
          <w:lang w:bidi="ar"/>
          <w14:ligatures w14:val="none"/>
        </w:rPr>
        <w:t>针对环境DNA监测分析实验室设备、水生生物监测设备、地表水环境监测等实验室数据，记录实验过程中的原始数据、结果数据以及相关的图谱、图片等信息。</w:t>
      </w:r>
      <w:r>
        <w:rPr>
          <w:rFonts w:hint="eastAsia" w:ascii="Times New Roman" w:hAnsi="Times New Roman" w:eastAsia="仿宋" w:cs="Times New Roman"/>
          <w:color w:val="auto"/>
          <w:kern w:val="2"/>
          <w:sz w:val="28"/>
          <w:szCs w:val="28"/>
          <w:highlight w:val="none"/>
          <w:lang w:eastAsia="zh-CN" w:bidi="ar"/>
          <w14:ligatures w14:val="none"/>
        </w:rPr>
        <w:t>提供软件工具，</w:t>
      </w:r>
      <w:r>
        <w:rPr>
          <w:rFonts w:ascii="Times New Roman" w:hAnsi="Times New Roman" w:eastAsia="仿宋" w:cs="Times New Roman"/>
          <w:color w:val="auto"/>
          <w:sz w:val="28"/>
          <w:szCs w:val="28"/>
          <w:highlight w:val="none"/>
          <w:lang w:bidi="ar"/>
          <w14:ligatures w14:val="none"/>
        </w:rPr>
        <w:t>对接气相色谱仪、质谱仪、水质分析仪等实验室监测设备，支持RS232/485、USB、Ethernet通讯接口，实现实验室设备监测数据的自动采集、传输与处理，提高数据采集准确率。</w:t>
      </w:r>
    </w:p>
    <w:p>
      <w:pPr>
        <w:widowControl/>
        <w:shd w:val="clear"/>
        <w:spacing w:after="0" w:line="360" w:lineRule="auto"/>
        <w:ind w:firstLine="560" w:firstLineChars="200"/>
        <w:jc w:val="both"/>
        <w:rPr>
          <w:rFonts w:hint="default" w:ascii="Times New Roman" w:hAnsi="Times New Roman" w:eastAsia="仿宋" w:cs="Times New Roman"/>
          <w:color w:val="auto"/>
          <w:sz w:val="28"/>
          <w:szCs w:val="28"/>
          <w:highlight w:val="none"/>
          <w:lang w:val="en-US" w:eastAsia="zh-CN" w:bidi="ar"/>
          <w14:ligatures w14:val="none"/>
        </w:rPr>
      </w:pPr>
      <w:r>
        <w:rPr>
          <w:rFonts w:hint="default" w:ascii="Times New Roman" w:hAnsi="Times New Roman" w:eastAsia="仿宋" w:cs="Times New Roman"/>
          <w:b w:val="0"/>
          <w:bCs w:val="0"/>
          <w:i w:val="0"/>
          <w:iCs w:val="0"/>
          <w:color w:val="auto"/>
          <w:kern w:val="2"/>
          <w:sz w:val="28"/>
          <w:szCs w:val="28"/>
          <w:highlight w:val="none"/>
          <w:lang w:val="en-US" w:eastAsia="zh-CN" w:bidi="ar"/>
          <w14:ligatures w14:val="none"/>
        </w:rPr>
        <w:t>在成都市开展</w:t>
      </w:r>
      <w:r>
        <w:rPr>
          <w:rFonts w:hint="eastAsia" w:ascii="Times New Roman" w:hAnsi="Times New Roman" w:eastAsia="仿宋" w:cs="Times New Roman"/>
          <w:b w:val="0"/>
          <w:bCs w:val="0"/>
          <w:i w:val="0"/>
          <w:iCs w:val="0"/>
          <w:color w:val="auto"/>
          <w:kern w:val="2"/>
          <w:sz w:val="28"/>
          <w:szCs w:val="28"/>
          <w:highlight w:val="none"/>
          <w:lang w:val="en-US" w:eastAsia="zh-CN" w:bidi="ar"/>
          <w14:ligatures w14:val="none"/>
        </w:rPr>
        <w:t>共</w:t>
      </w:r>
      <w:r>
        <w:rPr>
          <w:rFonts w:hint="default" w:ascii="Times New Roman" w:hAnsi="Times New Roman" w:eastAsia="仿宋" w:cs="Times New Roman"/>
          <w:b w:val="0"/>
          <w:bCs w:val="0"/>
          <w:i w:val="0"/>
          <w:iCs w:val="0"/>
          <w:color w:val="auto"/>
          <w:kern w:val="2"/>
          <w:sz w:val="28"/>
          <w:szCs w:val="28"/>
          <w:highlight w:val="none"/>
          <w:lang w:val="en-US" w:eastAsia="zh-CN" w:bidi="ar"/>
          <w14:ligatures w14:val="none"/>
        </w:rPr>
        <w:t>202个点位的市控点位和小流域、特殊生境点位水生态调查监测</w:t>
      </w:r>
      <w:r>
        <w:rPr>
          <w:rFonts w:hint="eastAsia" w:ascii="Times New Roman" w:hAnsi="Times New Roman" w:eastAsia="仿宋" w:cs="Times New Roman"/>
          <w:b w:val="0"/>
          <w:bCs w:val="0"/>
          <w:i w:val="0"/>
          <w:iCs w:val="0"/>
          <w:color w:val="auto"/>
          <w:kern w:val="2"/>
          <w:sz w:val="28"/>
          <w:szCs w:val="28"/>
          <w:highlight w:val="none"/>
          <w:lang w:val="en-US" w:eastAsia="zh-CN" w:bidi="ar"/>
          <w14:ligatures w14:val="none"/>
        </w:rPr>
        <w:t>，</w:t>
      </w:r>
      <w:r>
        <w:rPr>
          <w:rFonts w:hint="default" w:ascii="Times New Roman" w:hAnsi="Times New Roman" w:eastAsia="仿宋" w:cs="Times New Roman"/>
          <w:b w:val="0"/>
          <w:bCs w:val="0"/>
          <w:i w:val="0"/>
          <w:iCs w:val="0"/>
          <w:color w:val="auto"/>
          <w:kern w:val="2"/>
          <w:sz w:val="28"/>
          <w:szCs w:val="28"/>
          <w:highlight w:val="none"/>
          <w:lang w:val="en-US" w:eastAsia="zh-CN" w:bidi="ar"/>
          <w14:ligatures w14:val="none"/>
        </w:rPr>
        <w:t>包括浮游动物、浮游植物、大型底栖动物、鱼类监测、着生藻类、环境DNA、微塑料</w:t>
      </w:r>
      <w:r>
        <w:rPr>
          <w:rFonts w:hint="eastAsia" w:ascii="Times New Roman" w:hAnsi="Times New Roman" w:eastAsia="仿宋" w:cs="Times New Roman"/>
          <w:b w:val="0"/>
          <w:bCs w:val="0"/>
          <w:i w:val="0"/>
          <w:iCs w:val="0"/>
          <w:color w:val="auto"/>
          <w:kern w:val="2"/>
          <w:sz w:val="28"/>
          <w:szCs w:val="28"/>
          <w:highlight w:val="none"/>
          <w:lang w:val="en-US" w:eastAsia="zh-CN" w:bidi="ar"/>
          <w14:ligatures w14:val="none"/>
        </w:rPr>
        <w:t>等</w:t>
      </w:r>
      <w:r>
        <w:rPr>
          <w:rFonts w:hint="default" w:ascii="Times New Roman" w:hAnsi="Times New Roman" w:eastAsia="仿宋" w:cs="Times New Roman"/>
          <w:b w:val="0"/>
          <w:bCs w:val="0"/>
          <w:i w:val="0"/>
          <w:iCs w:val="0"/>
          <w:color w:val="auto"/>
          <w:kern w:val="2"/>
          <w:sz w:val="28"/>
          <w:szCs w:val="28"/>
          <w:highlight w:val="none"/>
          <w:lang w:val="en-US" w:eastAsia="zh-CN" w:bidi="ar"/>
          <w14:ligatures w14:val="none"/>
        </w:rPr>
        <w:t>的相关监测。</w:t>
      </w:r>
      <w:r>
        <w:rPr>
          <w:rFonts w:hint="default" w:ascii="Times New Roman" w:hAnsi="Times New Roman" w:eastAsia="仿宋" w:cs="Times New Roman"/>
          <w:color w:val="auto"/>
          <w:sz w:val="28"/>
          <w:szCs w:val="28"/>
          <w:highlight w:val="none"/>
          <w:lang w:val="en-US" w:eastAsia="zh-CN" w:bidi="ar"/>
          <w14:ligatures w14:val="none"/>
        </w:rPr>
        <w:t>各项监测数据接入量</w:t>
      </w:r>
      <w:r>
        <w:rPr>
          <w:rFonts w:hint="eastAsia" w:ascii="Times New Roman" w:hAnsi="Times New Roman" w:eastAsia="仿宋" w:cs="Times New Roman"/>
          <w:color w:val="auto"/>
          <w:sz w:val="28"/>
          <w:szCs w:val="28"/>
          <w:highlight w:val="none"/>
          <w:lang w:val="en-US" w:eastAsia="zh-CN" w:bidi="ar"/>
          <w14:ligatures w14:val="none"/>
        </w:rPr>
        <w:t>如下</w:t>
      </w:r>
      <w:r>
        <w:rPr>
          <w:rFonts w:hint="default" w:ascii="Times New Roman" w:hAnsi="Times New Roman" w:eastAsia="仿宋" w:cs="Times New Roman"/>
          <w:color w:val="auto"/>
          <w:sz w:val="28"/>
          <w:szCs w:val="28"/>
          <w:highlight w:val="none"/>
          <w:lang w:val="en-US" w:eastAsia="zh-CN" w:bidi="ar"/>
          <w14:ligatures w14:val="none"/>
        </w:rPr>
        <w:t>：</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696"/>
        <w:gridCol w:w="1161"/>
        <w:gridCol w:w="3232"/>
        <w:gridCol w:w="34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98" w:type="pct"/>
            <w:shd w:val="clear" w:color="auto" w:fill="auto"/>
            <w:noWrap/>
            <w:vAlign w:val="center"/>
          </w:tcPr>
          <w:p>
            <w:pPr>
              <w:keepNext w:val="0"/>
              <w:keepLines w:val="0"/>
              <w:widowControl/>
              <w:suppressLineNumbers w:val="0"/>
              <w:shd w:val="clear"/>
              <w:spacing w:before="0" w:beforeAutospacing="0" w:after="0" w:afterAutospacing="0" w:line="340" w:lineRule="exact"/>
              <w:ind w:left="0" w:right="0" w:firstLine="0" w:firstLineChars="0"/>
              <w:jc w:val="center"/>
              <w:textAlignment w:val="center"/>
              <w:rPr>
                <w:rFonts w:hint="eastAsia" w:ascii="仿宋" w:hAnsi="仿宋" w:eastAsia="仿宋" w:cs="仿宋"/>
                <w:i w:val="0"/>
                <w:iCs w:val="0"/>
                <w:color w:val="auto"/>
                <w:kern w:val="0"/>
                <w:sz w:val="24"/>
                <w:szCs w:val="24"/>
                <w:highlight w:val="none"/>
                <w:u w:val="none"/>
                <w:lang w:val="en-US" w:eastAsia="zh-CN" w:bidi="ar"/>
                <w14:ligatures w14:val="none"/>
              </w:rPr>
            </w:pPr>
            <w:r>
              <w:rPr>
                <w:rFonts w:hint="eastAsia" w:ascii="仿宋" w:hAnsi="仿宋" w:eastAsia="仿宋" w:cs="仿宋"/>
                <w:i w:val="0"/>
                <w:iCs w:val="0"/>
                <w:color w:val="auto"/>
                <w:kern w:val="0"/>
                <w:sz w:val="24"/>
                <w:szCs w:val="24"/>
                <w:highlight w:val="none"/>
                <w:u w:val="none"/>
                <w:lang w:val="en-US" w:eastAsia="zh-CN" w:bidi="ar"/>
                <w14:ligatures w14:val="none"/>
              </w:rPr>
              <w:t>序号</w:t>
            </w:r>
          </w:p>
        </w:tc>
        <w:tc>
          <w:tcPr>
            <w:tcW w:w="685" w:type="pct"/>
            <w:shd w:val="clear" w:color="auto" w:fill="auto"/>
            <w:vAlign w:val="center"/>
          </w:tcPr>
          <w:p>
            <w:pPr>
              <w:keepNext w:val="0"/>
              <w:keepLines w:val="0"/>
              <w:widowControl/>
              <w:suppressLineNumbers w:val="0"/>
              <w:shd w:val="clear"/>
              <w:spacing w:before="0" w:beforeAutospacing="0" w:after="0" w:afterAutospacing="0" w:line="340" w:lineRule="exact"/>
              <w:ind w:left="0" w:right="0" w:firstLine="0" w:firstLineChars="0"/>
              <w:jc w:val="center"/>
              <w:textAlignment w:val="center"/>
              <w:rPr>
                <w:rFonts w:hint="default" w:ascii="仿宋" w:hAnsi="仿宋" w:eastAsia="仿宋" w:cs="仿宋"/>
                <w:i w:val="0"/>
                <w:iCs w:val="0"/>
                <w:color w:val="auto"/>
                <w:kern w:val="0"/>
                <w:sz w:val="24"/>
                <w:szCs w:val="24"/>
                <w:highlight w:val="none"/>
                <w:u w:val="none"/>
                <w:lang w:val="en-US" w:eastAsia="zh-CN" w:bidi="ar"/>
                <w14:ligatures w14:val="none"/>
              </w:rPr>
            </w:pPr>
            <w:r>
              <w:rPr>
                <w:rFonts w:hint="eastAsia" w:ascii="仿宋" w:hAnsi="仿宋" w:eastAsia="仿宋" w:cs="仿宋"/>
                <w:i w:val="0"/>
                <w:iCs w:val="0"/>
                <w:color w:val="auto"/>
                <w:kern w:val="0"/>
                <w:sz w:val="24"/>
                <w:szCs w:val="24"/>
                <w:highlight w:val="none"/>
                <w:u w:val="none"/>
                <w:lang w:val="en-US" w:eastAsia="zh-CN" w:bidi="ar"/>
                <w14:ligatures w14:val="none"/>
              </w:rPr>
              <w:t>调查对象</w:t>
            </w:r>
          </w:p>
        </w:tc>
        <w:tc>
          <w:tcPr>
            <w:tcW w:w="1899" w:type="pct"/>
            <w:shd w:val="clear" w:color="auto" w:fill="auto"/>
            <w:vAlign w:val="center"/>
          </w:tcPr>
          <w:p>
            <w:pPr>
              <w:keepNext w:val="0"/>
              <w:keepLines w:val="0"/>
              <w:widowControl/>
              <w:suppressLineNumbers w:val="0"/>
              <w:shd w:val="clear"/>
              <w:spacing w:before="0" w:beforeAutospacing="0" w:after="0" w:afterAutospacing="0" w:line="340" w:lineRule="exact"/>
              <w:ind w:left="0" w:right="0" w:firstLine="0" w:firstLineChars="0"/>
              <w:jc w:val="center"/>
              <w:textAlignment w:val="center"/>
              <w:rPr>
                <w:rFonts w:hint="eastAsia" w:ascii="仿宋" w:hAnsi="仿宋" w:eastAsia="仿宋" w:cs="仿宋"/>
                <w:i w:val="0"/>
                <w:iCs w:val="0"/>
                <w:color w:val="auto"/>
                <w:kern w:val="0"/>
                <w:sz w:val="24"/>
                <w:szCs w:val="24"/>
                <w:highlight w:val="none"/>
                <w:u w:val="none"/>
                <w:lang w:val="en-US" w:eastAsia="zh-CN" w:bidi="ar"/>
                <w14:ligatures w14:val="none"/>
              </w:rPr>
            </w:pPr>
            <w:r>
              <w:rPr>
                <w:rFonts w:hint="eastAsia" w:ascii="仿宋" w:hAnsi="仿宋" w:eastAsia="仿宋" w:cs="仿宋"/>
                <w:i w:val="0"/>
                <w:iCs w:val="0"/>
                <w:color w:val="auto"/>
                <w:kern w:val="0"/>
                <w:sz w:val="24"/>
                <w:szCs w:val="24"/>
                <w:highlight w:val="none"/>
                <w:u w:val="none"/>
                <w:lang w:val="en-US" w:eastAsia="zh-CN" w:bidi="ar"/>
                <w14:ligatures w14:val="none"/>
              </w:rPr>
              <w:t>调查内容</w:t>
            </w:r>
          </w:p>
        </w:tc>
        <w:tc>
          <w:tcPr>
            <w:tcW w:w="2016" w:type="pct"/>
            <w:shd w:val="clear" w:color="auto" w:fill="auto"/>
            <w:vAlign w:val="center"/>
          </w:tcPr>
          <w:p>
            <w:pPr>
              <w:keepNext w:val="0"/>
              <w:keepLines w:val="0"/>
              <w:widowControl/>
              <w:suppressLineNumbers w:val="0"/>
              <w:shd w:val="clear"/>
              <w:spacing w:before="0" w:beforeAutospacing="0" w:after="0" w:afterAutospacing="0" w:line="340" w:lineRule="exact"/>
              <w:ind w:left="0" w:right="0" w:firstLine="0" w:firstLineChars="0"/>
              <w:jc w:val="center"/>
              <w:textAlignment w:val="center"/>
              <w:rPr>
                <w:rFonts w:hint="eastAsia" w:ascii="仿宋" w:hAnsi="仿宋" w:eastAsia="仿宋" w:cs="仿宋"/>
                <w:color w:val="auto"/>
                <w:kern w:val="0"/>
                <w:sz w:val="24"/>
                <w:szCs w:val="24"/>
                <w:highlight w:val="none"/>
                <w:lang w:val="en-US" w:eastAsia="zh-CN" w:bidi="ar"/>
                <w14:ligatures w14:val="none"/>
              </w:rPr>
            </w:pPr>
            <w:r>
              <w:rPr>
                <w:rFonts w:hint="eastAsia" w:ascii="仿宋" w:hAnsi="仿宋" w:eastAsia="仿宋" w:cs="仿宋"/>
                <w:color w:val="auto"/>
                <w:kern w:val="0"/>
                <w:sz w:val="24"/>
                <w:szCs w:val="24"/>
                <w:highlight w:val="none"/>
                <w:lang w:val="en-US" w:eastAsia="zh-CN" w:bidi="ar"/>
                <w14:ligatures w14:val="none"/>
              </w:rPr>
              <w:t>调查次数（次）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3" w:hRule="atLeast"/>
        </w:trPr>
        <w:tc>
          <w:tcPr>
            <w:tcW w:w="398" w:type="pct"/>
            <w:shd w:val="clear" w:color="auto" w:fill="auto"/>
            <w:noWrap/>
            <w:vAlign w:val="center"/>
          </w:tcPr>
          <w:p>
            <w:pPr>
              <w:keepNext w:val="0"/>
              <w:keepLines w:val="0"/>
              <w:widowControl/>
              <w:suppressLineNumbers w:val="0"/>
              <w:shd w:val="clear"/>
              <w:spacing w:before="0" w:beforeAutospacing="0" w:after="0" w:afterAutospacing="0" w:line="340" w:lineRule="exact"/>
              <w:ind w:left="0" w:right="0" w:firstLine="0" w:firstLineChars="0"/>
              <w:jc w:val="center"/>
              <w:textAlignment w:val="center"/>
              <w:rPr>
                <w:rFonts w:hint="eastAsia" w:ascii="仿宋" w:hAnsi="仿宋" w:eastAsia="仿宋" w:cs="仿宋"/>
                <w:i w:val="0"/>
                <w:iCs w:val="0"/>
                <w:color w:val="auto"/>
                <w:sz w:val="24"/>
                <w:szCs w:val="24"/>
                <w:highlight w:val="none"/>
                <w:u w:val="none"/>
                <w14:ligatures w14:val="none"/>
              </w:rPr>
            </w:pPr>
            <w:r>
              <w:rPr>
                <w:rFonts w:hint="eastAsia" w:ascii="Times New Roman" w:hAnsi="Times New Roman" w:eastAsia="仿宋" w:cs="仿宋"/>
                <w:i w:val="0"/>
                <w:iCs w:val="0"/>
                <w:color w:val="auto"/>
                <w:kern w:val="0"/>
                <w:sz w:val="24"/>
                <w:szCs w:val="24"/>
                <w:highlight w:val="none"/>
                <w:u w:val="none"/>
                <w:lang w:val="en-US" w:eastAsia="zh-CN" w:bidi="ar"/>
                <w14:ligatures w14:val="none"/>
              </w:rPr>
              <w:t>1</w:t>
            </w:r>
          </w:p>
        </w:tc>
        <w:tc>
          <w:tcPr>
            <w:tcW w:w="685" w:type="pct"/>
            <w:shd w:val="clear" w:color="auto" w:fill="auto"/>
            <w:vAlign w:val="center"/>
          </w:tcPr>
          <w:p>
            <w:pPr>
              <w:keepNext w:val="0"/>
              <w:keepLines w:val="0"/>
              <w:widowControl/>
              <w:suppressLineNumbers w:val="0"/>
              <w:shd w:val="clear"/>
              <w:spacing w:before="0" w:beforeAutospacing="0" w:after="0" w:afterAutospacing="0" w:line="340" w:lineRule="exact"/>
              <w:ind w:left="0" w:right="0" w:firstLine="0" w:firstLineChars="0"/>
              <w:jc w:val="left"/>
              <w:textAlignment w:val="center"/>
              <w:rPr>
                <w:rFonts w:hint="eastAsia" w:ascii="仿宋" w:hAnsi="仿宋" w:eastAsia="仿宋" w:cs="仿宋"/>
                <w:i w:val="0"/>
                <w:iCs w:val="0"/>
                <w:color w:val="auto"/>
                <w:sz w:val="24"/>
                <w:szCs w:val="24"/>
                <w:highlight w:val="none"/>
                <w:u w:val="none"/>
                <w14:ligatures w14:val="none"/>
              </w:rPr>
            </w:pPr>
            <w:r>
              <w:rPr>
                <w:rFonts w:hint="eastAsia" w:ascii="仿宋" w:hAnsi="仿宋" w:eastAsia="仿宋" w:cs="仿宋"/>
                <w:i w:val="0"/>
                <w:iCs w:val="0"/>
                <w:color w:val="auto"/>
                <w:kern w:val="0"/>
                <w:sz w:val="24"/>
                <w:szCs w:val="24"/>
                <w:highlight w:val="none"/>
                <w:u w:val="none"/>
                <w:lang w:val="en-US" w:eastAsia="zh-CN" w:bidi="ar"/>
                <w14:ligatures w14:val="none"/>
              </w:rPr>
              <w:t>浮游动物</w:t>
            </w:r>
          </w:p>
        </w:tc>
        <w:tc>
          <w:tcPr>
            <w:tcW w:w="1899" w:type="pct"/>
            <w:shd w:val="clear" w:color="auto" w:fill="auto"/>
            <w:vAlign w:val="center"/>
          </w:tcPr>
          <w:p>
            <w:pPr>
              <w:keepNext w:val="0"/>
              <w:keepLines w:val="0"/>
              <w:widowControl/>
              <w:suppressLineNumbers w:val="0"/>
              <w:shd w:val="clear"/>
              <w:spacing w:before="0" w:beforeAutospacing="0" w:after="0" w:afterAutospacing="0" w:line="340" w:lineRule="exact"/>
              <w:ind w:left="0" w:right="0" w:firstLine="0" w:firstLineChars="0"/>
              <w:jc w:val="left"/>
              <w:textAlignment w:val="center"/>
              <w:rPr>
                <w:rFonts w:hint="eastAsia" w:ascii="仿宋" w:hAnsi="仿宋" w:cs="仿宋" w:eastAsiaTheme="minorEastAsia"/>
                <w:i w:val="0"/>
                <w:iCs w:val="0"/>
                <w:color w:val="auto"/>
                <w:sz w:val="24"/>
                <w:szCs w:val="24"/>
                <w:highlight w:val="none"/>
                <w:u w:val="none"/>
                <w:lang w:eastAsia="zh-CN"/>
                <w14:ligatures w14:val="none"/>
              </w:rPr>
            </w:pPr>
            <w:r>
              <w:rPr>
                <w:rFonts w:hint="eastAsia" w:ascii="Times New Roman" w:hAnsi="Times New Roman" w:eastAsia="仿宋" w:cs="仿宋"/>
                <w:i w:val="0"/>
                <w:iCs w:val="0"/>
                <w:color w:val="auto"/>
                <w:kern w:val="0"/>
                <w:sz w:val="24"/>
                <w:szCs w:val="24"/>
                <w:highlight w:val="none"/>
                <w:u w:val="none"/>
                <w:lang w:val="en-US" w:eastAsia="zh-CN" w:bidi="ar"/>
                <w14:ligatures w14:val="none"/>
              </w:rPr>
              <w:t>202</w:t>
            </w:r>
            <w:r>
              <w:rPr>
                <w:rFonts w:hint="eastAsia" w:ascii="仿宋" w:hAnsi="仿宋" w:eastAsia="仿宋" w:cs="仿宋"/>
                <w:i w:val="0"/>
                <w:iCs w:val="0"/>
                <w:color w:val="auto"/>
                <w:kern w:val="0"/>
                <w:sz w:val="24"/>
                <w:szCs w:val="24"/>
                <w:highlight w:val="none"/>
                <w:u w:val="none"/>
                <w:lang w:val="en-US" w:eastAsia="zh-CN" w:bidi="ar"/>
                <w14:ligatures w14:val="none"/>
              </w:rPr>
              <w:t>个点位（</w:t>
            </w:r>
            <w:r>
              <w:rPr>
                <w:rFonts w:hint="eastAsia" w:ascii="Times New Roman" w:hAnsi="Times New Roman" w:eastAsia="仿宋" w:cs="仿宋"/>
                <w:i w:val="0"/>
                <w:iCs w:val="0"/>
                <w:color w:val="auto"/>
                <w:kern w:val="0"/>
                <w:sz w:val="24"/>
                <w:szCs w:val="24"/>
                <w:highlight w:val="none"/>
                <w:u w:val="none"/>
                <w:lang w:val="en-US" w:eastAsia="zh-CN" w:bidi="ar"/>
                <w14:ligatures w14:val="none"/>
              </w:rPr>
              <w:t>102</w:t>
            </w:r>
            <w:r>
              <w:rPr>
                <w:rFonts w:hint="eastAsia" w:ascii="仿宋" w:hAnsi="仿宋" w:eastAsia="仿宋" w:cs="仿宋"/>
                <w:i w:val="0"/>
                <w:iCs w:val="0"/>
                <w:color w:val="auto"/>
                <w:kern w:val="0"/>
                <w:sz w:val="24"/>
                <w:szCs w:val="24"/>
                <w:highlight w:val="none"/>
                <w:u w:val="none"/>
                <w:lang w:val="en-US" w:eastAsia="zh-CN" w:bidi="ar"/>
                <w14:ligatures w14:val="none"/>
              </w:rPr>
              <w:t>个市控点位+</w:t>
            </w:r>
            <w:r>
              <w:rPr>
                <w:rFonts w:hint="eastAsia" w:ascii="Times New Roman" w:hAnsi="Times New Roman" w:eastAsia="仿宋" w:cs="仿宋"/>
                <w:i w:val="0"/>
                <w:iCs w:val="0"/>
                <w:color w:val="auto"/>
                <w:kern w:val="0"/>
                <w:sz w:val="24"/>
                <w:szCs w:val="24"/>
                <w:highlight w:val="none"/>
                <w:u w:val="none"/>
                <w:lang w:val="en-US" w:eastAsia="zh-CN" w:bidi="ar"/>
                <w14:ligatures w14:val="none"/>
              </w:rPr>
              <w:t>100</w:t>
            </w:r>
            <w:r>
              <w:rPr>
                <w:rFonts w:hint="eastAsia" w:ascii="仿宋" w:hAnsi="仿宋" w:eastAsia="仿宋" w:cs="仿宋"/>
                <w:i w:val="0"/>
                <w:iCs w:val="0"/>
                <w:color w:val="auto"/>
                <w:kern w:val="0"/>
                <w:sz w:val="24"/>
                <w:szCs w:val="24"/>
                <w:highlight w:val="none"/>
                <w:u w:val="none"/>
                <w:lang w:val="en-US" w:eastAsia="zh-CN" w:bidi="ar"/>
                <w14:ligatures w14:val="none"/>
              </w:rPr>
              <w:t>个小流域和特殊生境点位，每个点位调查</w:t>
            </w:r>
            <w:r>
              <w:rPr>
                <w:rFonts w:hint="eastAsia" w:ascii="Times New Roman" w:hAnsi="Times New Roman" w:eastAsia="仿宋" w:cs="仿宋"/>
                <w:i w:val="0"/>
                <w:iCs w:val="0"/>
                <w:color w:val="auto"/>
                <w:kern w:val="0"/>
                <w:sz w:val="24"/>
                <w:szCs w:val="24"/>
                <w:highlight w:val="none"/>
                <w:u w:val="none"/>
                <w:lang w:val="en-US" w:eastAsia="zh-CN" w:bidi="ar"/>
                <w14:ligatures w14:val="none"/>
              </w:rPr>
              <w:t>7</w:t>
            </w:r>
            <w:r>
              <w:rPr>
                <w:rFonts w:hint="eastAsia" w:ascii="仿宋" w:hAnsi="仿宋" w:eastAsia="仿宋" w:cs="仿宋"/>
                <w:i w:val="0"/>
                <w:iCs w:val="0"/>
                <w:color w:val="auto"/>
                <w:kern w:val="0"/>
                <w:sz w:val="24"/>
                <w:szCs w:val="24"/>
                <w:highlight w:val="none"/>
                <w:u w:val="none"/>
                <w:lang w:val="en-US" w:eastAsia="zh-CN" w:bidi="ar"/>
                <w14:ligatures w14:val="none"/>
              </w:rPr>
              <w:t>次</w:t>
            </w:r>
            <w:r>
              <w:rPr>
                <w:rFonts w:hint="eastAsia"/>
                <w:lang w:eastAsia="zh-CN"/>
              </w:rPr>
              <w:t>）</w:t>
            </w:r>
          </w:p>
        </w:tc>
        <w:tc>
          <w:tcPr>
            <w:tcW w:w="2016" w:type="pct"/>
            <w:shd w:val="clear" w:color="auto" w:fill="auto"/>
            <w:vAlign w:val="center"/>
          </w:tcPr>
          <w:p>
            <w:pPr>
              <w:keepNext w:val="0"/>
              <w:keepLines w:val="0"/>
              <w:widowControl/>
              <w:suppressLineNumbers w:val="0"/>
              <w:shd w:val="clear"/>
              <w:spacing w:before="0" w:beforeAutospacing="0" w:after="0" w:afterAutospacing="0" w:line="340" w:lineRule="exact"/>
              <w:ind w:left="0" w:right="0" w:firstLine="0" w:firstLineChars="0"/>
              <w:jc w:val="center"/>
              <w:textAlignment w:val="center"/>
              <w:rPr>
                <w:rFonts w:hint="eastAsia" w:ascii="仿宋" w:hAnsi="仿宋" w:eastAsia="仿宋" w:cs="仿宋"/>
                <w:i w:val="0"/>
                <w:iCs w:val="0"/>
                <w:color w:val="auto"/>
                <w:kern w:val="0"/>
                <w:sz w:val="24"/>
                <w:szCs w:val="24"/>
                <w:highlight w:val="none"/>
                <w:u w:val="none"/>
                <w:lang w:val="en-US" w:eastAsia="zh-CN" w:bidi="ar"/>
                <w14:ligatures w14:val="none"/>
              </w:rPr>
            </w:pPr>
            <w:r>
              <w:rPr>
                <w:rFonts w:hint="eastAsia" w:ascii="Times New Roman" w:hAnsi="Times New Roman" w:eastAsia="仿宋" w:cs="仿宋"/>
                <w:color w:val="auto"/>
                <w:kern w:val="0"/>
                <w:sz w:val="24"/>
                <w:szCs w:val="24"/>
                <w:highlight w:val="none"/>
                <w:lang w:bidi="ar"/>
                <w14:ligatures w14:val="none"/>
              </w:rPr>
              <w:t>1414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1" w:hRule="atLeast"/>
        </w:trPr>
        <w:tc>
          <w:tcPr>
            <w:tcW w:w="398" w:type="pct"/>
            <w:shd w:val="clear" w:color="auto" w:fill="auto"/>
            <w:noWrap/>
            <w:vAlign w:val="center"/>
          </w:tcPr>
          <w:p>
            <w:pPr>
              <w:keepNext w:val="0"/>
              <w:keepLines w:val="0"/>
              <w:widowControl/>
              <w:suppressLineNumbers w:val="0"/>
              <w:shd w:val="clear"/>
              <w:spacing w:before="0" w:beforeAutospacing="0" w:after="0" w:afterAutospacing="0" w:line="340" w:lineRule="exact"/>
              <w:ind w:left="0" w:right="0" w:firstLine="0" w:firstLineChars="0"/>
              <w:jc w:val="center"/>
              <w:textAlignment w:val="center"/>
              <w:rPr>
                <w:rFonts w:hint="eastAsia" w:ascii="仿宋" w:hAnsi="仿宋" w:eastAsia="仿宋" w:cs="仿宋"/>
                <w:i w:val="0"/>
                <w:iCs w:val="0"/>
                <w:color w:val="auto"/>
                <w:sz w:val="24"/>
                <w:szCs w:val="24"/>
                <w:highlight w:val="none"/>
                <w:u w:val="none"/>
                <w14:ligatures w14:val="none"/>
              </w:rPr>
            </w:pPr>
            <w:r>
              <w:rPr>
                <w:rFonts w:hint="eastAsia" w:ascii="Times New Roman" w:hAnsi="Times New Roman" w:eastAsia="仿宋" w:cs="仿宋"/>
                <w:i w:val="0"/>
                <w:iCs w:val="0"/>
                <w:color w:val="auto"/>
                <w:kern w:val="0"/>
                <w:sz w:val="24"/>
                <w:szCs w:val="24"/>
                <w:highlight w:val="none"/>
                <w:u w:val="none"/>
                <w:lang w:val="en-US" w:eastAsia="zh-CN" w:bidi="ar"/>
                <w14:ligatures w14:val="none"/>
              </w:rPr>
              <w:t>2</w:t>
            </w:r>
          </w:p>
        </w:tc>
        <w:tc>
          <w:tcPr>
            <w:tcW w:w="685" w:type="pct"/>
            <w:shd w:val="clear" w:color="auto" w:fill="auto"/>
            <w:vAlign w:val="center"/>
          </w:tcPr>
          <w:p>
            <w:pPr>
              <w:keepNext w:val="0"/>
              <w:keepLines w:val="0"/>
              <w:widowControl/>
              <w:suppressLineNumbers w:val="0"/>
              <w:shd w:val="clear"/>
              <w:spacing w:before="0" w:beforeAutospacing="0" w:after="0" w:afterAutospacing="0" w:line="340" w:lineRule="exact"/>
              <w:ind w:left="0" w:right="0" w:firstLine="0" w:firstLineChars="0"/>
              <w:jc w:val="left"/>
              <w:textAlignment w:val="center"/>
              <w:rPr>
                <w:rFonts w:hint="eastAsia" w:ascii="仿宋" w:hAnsi="仿宋" w:eastAsia="仿宋" w:cs="仿宋"/>
                <w:i w:val="0"/>
                <w:iCs w:val="0"/>
                <w:color w:val="auto"/>
                <w:sz w:val="24"/>
                <w:szCs w:val="24"/>
                <w:highlight w:val="none"/>
                <w:u w:val="none"/>
                <w14:ligatures w14:val="none"/>
              </w:rPr>
            </w:pPr>
            <w:r>
              <w:rPr>
                <w:rFonts w:hint="eastAsia" w:ascii="仿宋" w:hAnsi="仿宋" w:eastAsia="仿宋" w:cs="仿宋"/>
                <w:i w:val="0"/>
                <w:iCs w:val="0"/>
                <w:color w:val="auto"/>
                <w:kern w:val="0"/>
                <w:sz w:val="24"/>
                <w:szCs w:val="24"/>
                <w:highlight w:val="none"/>
                <w:u w:val="none"/>
                <w:lang w:val="en-US" w:eastAsia="zh-CN" w:bidi="ar"/>
                <w14:ligatures w14:val="none"/>
              </w:rPr>
              <w:t>大型底栖动物</w:t>
            </w:r>
          </w:p>
        </w:tc>
        <w:tc>
          <w:tcPr>
            <w:tcW w:w="1899" w:type="pct"/>
            <w:shd w:val="clear" w:color="auto" w:fill="auto"/>
            <w:vAlign w:val="center"/>
          </w:tcPr>
          <w:p>
            <w:pPr>
              <w:keepNext w:val="0"/>
              <w:keepLines w:val="0"/>
              <w:widowControl/>
              <w:suppressLineNumbers w:val="0"/>
              <w:shd w:val="clear"/>
              <w:spacing w:before="0" w:beforeAutospacing="0" w:after="0" w:afterAutospacing="0" w:line="340" w:lineRule="exact"/>
              <w:ind w:left="0" w:right="0" w:firstLine="0" w:firstLineChars="0"/>
              <w:jc w:val="left"/>
              <w:textAlignment w:val="center"/>
              <w:rPr>
                <w:rFonts w:hint="eastAsia" w:ascii="仿宋" w:hAnsi="仿宋" w:eastAsia="仿宋" w:cs="仿宋"/>
                <w:i w:val="0"/>
                <w:iCs w:val="0"/>
                <w:color w:val="auto"/>
                <w:sz w:val="24"/>
                <w:szCs w:val="24"/>
                <w:highlight w:val="none"/>
                <w:u w:val="none"/>
                <w14:ligatures w14:val="none"/>
              </w:rPr>
            </w:pPr>
            <w:r>
              <w:rPr>
                <w:rFonts w:hint="eastAsia" w:ascii="Times New Roman" w:hAnsi="Times New Roman" w:eastAsia="仿宋" w:cs="仿宋"/>
                <w:i w:val="0"/>
                <w:iCs w:val="0"/>
                <w:color w:val="auto"/>
                <w:kern w:val="0"/>
                <w:sz w:val="24"/>
                <w:szCs w:val="24"/>
                <w:highlight w:val="none"/>
                <w:u w:val="none"/>
                <w:lang w:val="en-US" w:eastAsia="zh-CN" w:bidi="ar"/>
                <w14:ligatures w14:val="none"/>
              </w:rPr>
              <w:t>202</w:t>
            </w:r>
            <w:r>
              <w:rPr>
                <w:rFonts w:hint="eastAsia" w:ascii="仿宋" w:hAnsi="仿宋" w:eastAsia="仿宋" w:cs="仿宋"/>
                <w:i w:val="0"/>
                <w:iCs w:val="0"/>
                <w:color w:val="auto"/>
                <w:kern w:val="0"/>
                <w:sz w:val="24"/>
                <w:szCs w:val="24"/>
                <w:highlight w:val="none"/>
                <w:u w:val="none"/>
                <w:lang w:val="en-US" w:eastAsia="zh-CN" w:bidi="ar"/>
                <w14:ligatures w14:val="none"/>
              </w:rPr>
              <w:t>个点位（</w:t>
            </w:r>
            <w:r>
              <w:rPr>
                <w:rFonts w:hint="eastAsia" w:ascii="Times New Roman" w:hAnsi="Times New Roman" w:eastAsia="仿宋" w:cs="仿宋"/>
                <w:i w:val="0"/>
                <w:iCs w:val="0"/>
                <w:color w:val="auto"/>
                <w:kern w:val="0"/>
                <w:sz w:val="24"/>
                <w:szCs w:val="24"/>
                <w:highlight w:val="none"/>
                <w:u w:val="none"/>
                <w:lang w:val="en-US" w:eastAsia="zh-CN" w:bidi="ar"/>
                <w14:ligatures w14:val="none"/>
              </w:rPr>
              <w:t>102</w:t>
            </w:r>
            <w:r>
              <w:rPr>
                <w:rFonts w:hint="eastAsia" w:ascii="仿宋" w:hAnsi="仿宋" w:eastAsia="仿宋" w:cs="仿宋"/>
                <w:i w:val="0"/>
                <w:iCs w:val="0"/>
                <w:color w:val="auto"/>
                <w:kern w:val="0"/>
                <w:sz w:val="24"/>
                <w:szCs w:val="24"/>
                <w:highlight w:val="none"/>
                <w:u w:val="none"/>
                <w:lang w:val="en-US" w:eastAsia="zh-CN" w:bidi="ar"/>
                <w14:ligatures w14:val="none"/>
              </w:rPr>
              <w:t>个市控点位+</w:t>
            </w:r>
            <w:r>
              <w:rPr>
                <w:rFonts w:hint="eastAsia" w:ascii="Times New Roman" w:hAnsi="Times New Roman" w:eastAsia="仿宋" w:cs="仿宋"/>
                <w:i w:val="0"/>
                <w:iCs w:val="0"/>
                <w:color w:val="auto"/>
                <w:kern w:val="0"/>
                <w:sz w:val="24"/>
                <w:szCs w:val="24"/>
                <w:highlight w:val="none"/>
                <w:u w:val="none"/>
                <w:lang w:val="en-US" w:eastAsia="zh-CN" w:bidi="ar"/>
                <w14:ligatures w14:val="none"/>
              </w:rPr>
              <w:t>100</w:t>
            </w:r>
            <w:r>
              <w:rPr>
                <w:rFonts w:hint="eastAsia" w:ascii="仿宋" w:hAnsi="仿宋" w:eastAsia="仿宋" w:cs="仿宋"/>
                <w:i w:val="0"/>
                <w:iCs w:val="0"/>
                <w:color w:val="auto"/>
                <w:kern w:val="0"/>
                <w:sz w:val="24"/>
                <w:szCs w:val="24"/>
                <w:highlight w:val="none"/>
                <w:u w:val="none"/>
                <w:lang w:val="en-US" w:eastAsia="zh-CN" w:bidi="ar"/>
                <w14:ligatures w14:val="none"/>
              </w:rPr>
              <w:t>个小流域和特殊生境点位，每个点位调查7次）</w:t>
            </w:r>
          </w:p>
        </w:tc>
        <w:tc>
          <w:tcPr>
            <w:tcW w:w="2016" w:type="pct"/>
            <w:shd w:val="clear" w:color="auto" w:fill="auto"/>
            <w:vAlign w:val="center"/>
          </w:tcPr>
          <w:p>
            <w:pPr>
              <w:keepNext w:val="0"/>
              <w:keepLines w:val="0"/>
              <w:widowControl/>
              <w:suppressLineNumbers w:val="0"/>
              <w:shd w:val="clear"/>
              <w:spacing w:before="0" w:beforeAutospacing="0" w:after="0" w:afterAutospacing="0" w:line="340" w:lineRule="exact"/>
              <w:ind w:left="0" w:right="0" w:firstLine="0" w:firstLineChars="0"/>
              <w:jc w:val="center"/>
              <w:textAlignment w:val="center"/>
              <w:rPr>
                <w:rFonts w:hint="eastAsia" w:ascii="仿宋" w:hAnsi="仿宋" w:eastAsia="仿宋" w:cs="仿宋"/>
                <w:i w:val="0"/>
                <w:iCs w:val="0"/>
                <w:color w:val="auto"/>
                <w:kern w:val="0"/>
                <w:sz w:val="24"/>
                <w:szCs w:val="24"/>
                <w:highlight w:val="none"/>
                <w:u w:val="none"/>
                <w:lang w:val="en-US" w:eastAsia="zh-CN" w:bidi="ar"/>
                <w14:ligatures w14:val="none"/>
              </w:rPr>
            </w:pPr>
            <w:r>
              <w:rPr>
                <w:rFonts w:hint="eastAsia" w:ascii="Times New Roman" w:hAnsi="Times New Roman" w:eastAsia="仿宋" w:cs="仿宋"/>
                <w:color w:val="auto"/>
                <w:kern w:val="0"/>
                <w:sz w:val="24"/>
                <w:szCs w:val="24"/>
                <w:highlight w:val="none"/>
                <w:lang w:bidi="ar"/>
                <w14:ligatures w14:val="none"/>
              </w:rPr>
              <w:t>1414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79" w:hRule="atLeast"/>
        </w:trPr>
        <w:tc>
          <w:tcPr>
            <w:tcW w:w="398" w:type="pct"/>
            <w:shd w:val="clear" w:color="auto" w:fill="auto"/>
            <w:noWrap/>
            <w:vAlign w:val="center"/>
          </w:tcPr>
          <w:p>
            <w:pPr>
              <w:keepNext w:val="0"/>
              <w:keepLines w:val="0"/>
              <w:widowControl/>
              <w:suppressLineNumbers w:val="0"/>
              <w:shd w:val="clear"/>
              <w:spacing w:before="0" w:beforeAutospacing="0" w:after="0" w:afterAutospacing="0" w:line="340" w:lineRule="exact"/>
              <w:ind w:left="0" w:right="0" w:firstLine="0" w:firstLineChars="0"/>
              <w:jc w:val="center"/>
              <w:textAlignment w:val="center"/>
              <w:rPr>
                <w:rFonts w:hint="eastAsia" w:ascii="仿宋" w:hAnsi="仿宋" w:eastAsia="仿宋" w:cs="仿宋"/>
                <w:i w:val="0"/>
                <w:iCs w:val="0"/>
                <w:color w:val="auto"/>
                <w:sz w:val="24"/>
                <w:szCs w:val="24"/>
                <w:highlight w:val="none"/>
                <w:u w:val="none"/>
                <w14:ligatures w14:val="none"/>
              </w:rPr>
            </w:pPr>
            <w:r>
              <w:rPr>
                <w:rFonts w:hint="eastAsia" w:ascii="Times New Roman" w:hAnsi="Times New Roman" w:eastAsia="仿宋" w:cs="仿宋"/>
                <w:i w:val="0"/>
                <w:iCs w:val="0"/>
                <w:color w:val="auto"/>
                <w:kern w:val="0"/>
                <w:sz w:val="24"/>
                <w:szCs w:val="24"/>
                <w:highlight w:val="none"/>
                <w:u w:val="none"/>
                <w:lang w:val="en-US" w:eastAsia="zh-CN" w:bidi="ar"/>
                <w14:ligatures w14:val="none"/>
              </w:rPr>
              <w:t>3</w:t>
            </w:r>
          </w:p>
        </w:tc>
        <w:tc>
          <w:tcPr>
            <w:tcW w:w="685" w:type="pct"/>
            <w:shd w:val="clear" w:color="auto" w:fill="auto"/>
            <w:vAlign w:val="center"/>
          </w:tcPr>
          <w:p>
            <w:pPr>
              <w:keepNext w:val="0"/>
              <w:keepLines w:val="0"/>
              <w:widowControl/>
              <w:suppressLineNumbers w:val="0"/>
              <w:shd w:val="clear"/>
              <w:spacing w:before="0" w:beforeAutospacing="0" w:after="0" w:afterAutospacing="0" w:line="340" w:lineRule="exact"/>
              <w:ind w:left="0" w:right="0" w:firstLine="0" w:firstLineChars="0"/>
              <w:jc w:val="left"/>
              <w:textAlignment w:val="center"/>
              <w:rPr>
                <w:rFonts w:hint="eastAsia" w:ascii="仿宋" w:hAnsi="仿宋" w:eastAsia="仿宋" w:cs="仿宋"/>
                <w:i w:val="0"/>
                <w:iCs w:val="0"/>
                <w:color w:val="auto"/>
                <w:sz w:val="24"/>
                <w:szCs w:val="24"/>
                <w:highlight w:val="none"/>
                <w:u w:val="none"/>
                <w14:ligatures w14:val="none"/>
              </w:rPr>
            </w:pPr>
            <w:r>
              <w:rPr>
                <w:rFonts w:hint="eastAsia" w:ascii="仿宋" w:hAnsi="仿宋" w:eastAsia="仿宋" w:cs="仿宋"/>
                <w:i w:val="0"/>
                <w:iCs w:val="0"/>
                <w:color w:val="auto"/>
                <w:kern w:val="0"/>
                <w:sz w:val="24"/>
                <w:szCs w:val="24"/>
                <w:highlight w:val="none"/>
                <w:u w:val="none"/>
                <w:lang w:val="en-US" w:eastAsia="zh-CN" w:bidi="ar"/>
                <w14:ligatures w14:val="none"/>
              </w:rPr>
              <w:t>鱼类监测及传统形态学鉴定</w:t>
            </w:r>
          </w:p>
        </w:tc>
        <w:tc>
          <w:tcPr>
            <w:tcW w:w="1899" w:type="pct"/>
            <w:shd w:val="clear" w:color="auto" w:fill="auto"/>
            <w:vAlign w:val="center"/>
          </w:tcPr>
          <w:p>
            <w:pPr>
              <w:keepNext w:val="0"/>
              <w:keepLines w:val="0"/>
              <w:widowControl/>
              <w:suppressLineNumbers w:val="0"/>
              <w:shd w:val="clear"/>
              <w:spacing w:before="0" w:beforeAutospacing="0" w:after="0" w:afterAutospacing="0" w:line="340" w:lineRule="exact"/>
              <w:ind w:left="0" w:right="0" w:firstLine="0" w:firstLineChars="0"/>
              <w:jc w:val="left"/>
              <w:textAlignment w:val="center"/>
              <w:rPr>
                <w:rFonts w:hint="eastAsia" w:ascii="仿宋" w:hAnsi="仿宋" w:eastAsia="仿宋" w:cs="仿宋"/>
                <w:i w:val="0"/>
                <w:iCs w:val="0"/>
                <w:color w:val="auto"/>
                <w:sz w:val="24"/>
                <w:szCs w:val="24"/>
                <w:highlight w:val="none"/>
                <w:u w:val="none"/>
                <w14:ligatures w14:val="none"/>
              </w:rPr>
            </w:pPr>
            <w:r>
              <w:rPr>
                <w:rFonts w:hint="eastAsia" w:ascii="Times New Roman" w:hAnsi="Times New Roman" w:eastAsia="仿宋" w:cs="仿宋"/>
                <w:i w:val="0"/>
                <w:iCs w:val="0"/>
                <w:color w:val="auto"/>
                <w:kern w:val="0"/>
                <w:sz w:val="24"/>
                <w:szCs w:val="24"/>
                <w:highlight w:val="none"/>
                <w:u w:val="none"/>
                <w:lang w:val="en-US" w:eastAsia="zh-CN" w:bidi="ar"/>
                <w14:ligatures w14:val="none"/>
              </w:rPr>
              <w:t>3</w:t>
            </w:r>
            <w:r>
              <w:rPr>
                <w:rFonts w:hint="eastAsia" w:ascii="仿宋" w:hAnsi="仿宋" w:eastAsia="仿宋" w:cs="仿宋"/>
                <w:i w:val="0"/>
                <w:iCs w:val="0"/>
                <w:color w:val="auto"/>
                <w:kern w:val="0"/>
                <w:sz w:val="24"/>
                <w:szCs w:val="24"/>
                <w:highlight w:val="none"/>
                <w:u w:val="none"/>
                <w:lang w:val="en-US" w:eastAsia="zh-CN" w:bidi="ar"/>
                <w14:ligatures w14:val="none"/>
              </w:rPr>
              <w:t>个点位，共调查</w:t>
            </w:r>
            <w:r>
              <w:rPr>
                <w:rFonts w:hint="eastAsia" w:ascii="Times New Roman" w:hAnsi="Times New Roman" w:eastAsia="仿宋" w:cs="仿宋"/>
                <w:i w:val="0"/>
                <w:iCs w:val="0"/>
                <w:color w:val="auto"/>
                <w:kern w:val="0"/>
                <w:sz w:val="24"/>
                <w:szCs w:val="24"/>
                <w:highlight w:val="none"/>
                <w:u w:val="none"/>
                <w:lang w:val="en-US" w:eastAsia="zh-CN" w:bidi="ar"/>
                <w14:ligatures w14:val="none"/>
              </w:rPr>
              <w:t>9</w:t>
            </w:r>
            <w:r>
              <w:rPr>
                <w:rFonts w:hint="eastAsia" w:ascii="仿宋" w:hAnsi="仿宋" w:eastAsia="仿宋" w:cs="仿宋"/>
                <w:i w:val="0"/>
                <w:iCs w:val="0"/>
                <w:color w:val="auto"/>
                <w:kern w:val="0"/>
                <w:sz w:val="24"/>
                <w:szCs w:val="24"/>
                <w:highlight w:val="none"/>
                <w:u w:val="none"/>
                <w:lang w:val="en-US" w:eastAsia="zh-CN" w:bidi="ar"/>
                <w14:ligatures w14:val="none"/>
              </w:rPr>
              <w:t>次</w:t>
            </w:r>
          </w:p>
        </w:tc>
        <w:tc>
          <w:tcPr>
            <w:tcW w:w="2016" w:type="pct"/>
            <w:shd w:val="clear" w:color="auto" w:fill="auto"/>
            <w:vAlign w:val="center"/>
          </w:tcPr>
          <w:p>
            <w:pPr>
              <w:keepNext w:val="0"/>
              <w:keepLines w:val="0"/>
              <w:widowControl/>
              <w:suppressLineNumbers w:val="0"/>
              <w:shd w:val="clear"/>
              <w:spacing w:before="0" w:beforeAutospacing="0" w:after="0" w:afterAutospacing="0" w:line="340" w:lineRule="exact"/>
              <w:ind w:left="0" w:right="0" w:firstLine="0" w:firstLineChars="0"/>
              <w:jc w:val="center"/>
              <w:textAlignment w:val="center"/>
              <w:rPr>
                <w:rFonts w:hint="eastAsia" w:ascii="仿宋" w:hAnsi="仿宋" w:eastAsia="仿宋" w:cs="仿宋"/>
                <w:i w:val="0"/>
                <w:iCs w:val="0"/>
                <w:color w:val="auto"/>
                <w:kern w:val="0"/>
                <w:sz w:val="24"/>
                <w:szCs w:val="24"/>
                <w:highlight w:val="none"/>
                <w:u w:val="none"/>
                <w:lang w:val="en-US" w:eastAsia="zh-CN" w:bidi="ar"/>
                <w14:ligatures w14:val="none"/>
              </w:rPr>
            </w:pPr>
            <w:r>
              <w:rPr>
                <w:rFonts w:hint="eastAsia" w:ascii="Times New Roman" w:hAnsi="Times New Roman" w:eastAsia="仿宋" w:cs="仿宋"/>
                <w:color w:val="auto"/>
                <w:kern w:val="0"/>
                <w:sz w:val="24"/>
                <w:szCs w:val="24"/>
                <w:highlight w:val="none"/>
                <w:lang w:eastAsia="zh" w:bidi="ar"/>
                <w14:ligatures w14:val="none"/>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3" w:hRule="atLeast"/>
        </w:trPr>
        <w:tc>
          <w:tcPr>
            <w:tcW w:w="398" w:type="pct"/>
            <w:shd w:val="clear" w:color="auto" w:fill="auto"/>
            <w:noWrap/>
            <w:vAlign w:val="center"/>
          </w:tcPr>
          <w:p>
            <w:pPr>
              <w:keepNext w:val="0"/>
              <w:keepLines w:val="0"/>
              <w:widowControl/>
              <w:suppressLineNumbers w:val="0"/>
              <w:shd w:val="clear"/>
              <w:spacing w:before="0" w:beforeAutospacing="0" w:after="0" w:afterAutospacing="0" w:line="340" w:lineRule="exact"/>
              <w:ind w:left="0" w:right="0" w:firstLine="0" w:firstLineChars="0"/>
              <w:jc w:val="center"/>
              <w:textAlignment w:val="center"/>
              <w:rPr>
                <w:rFonts w:hint="eastAsia" w:ascii="仿宋" w:hAnsi="仿宋" w:eastAsia="仿宋" w:cs="仿宋"/>
                <w:i w:val="0"/>
                <w:iCs w:val="0"/>
                <w:color w:val="auto"/>
                <w:sz w:val="24"/>
                <w:szCs w:val="24"/>
                <w:highlight w:val="none"/>
                <w:u w:val="none"/>
                <w14:ligatures w14:val="none"/>
              </w:rPr>
            </w:pPr>
            <w:r>
              <w:rPr>
                <w:rFonts w:hint="eastAsia" w:ascii="Times New Roman" w:hAnsi="Times New Roman" w:eastAsia="仿宋" w:cs="仿宋"/>
                <w:i w:val="0"/>
                <w:iCs w:val="0"/>
                <w:color w:val="auto"/>
                <w:kern w:val="0"/>
                <w:sz w:val="24"/>
                <w:szCs w:val="24"/>
                <w:highlight w:val="none"/>
                <w:u w:val="none"/>
                <w:lang w:val="en-US" w:eastAsia="zh-CN" w:bidi="ar"/>
                <w14:ligatures w14:val="none"/>
              </w:rPr>
              <w:t>4</w:t>
            </w:r>
          </w:p>
        </w:tc>
        <w:tc>
          <w:tcPr>
            <w:tcW w:w="685" w:type="pct"/>
            <w:shd w:val="clear" w:color="auto" w:fill="auto"/>
            <w:vAlign w:val="center"/>
          </w:tcPr>
          <w:p>
            <w:pPr>
              <w:keepNext w:val="0"/>
              <w:keepLines w:val="0"/>
              <w:widowControl/>
              <w:suppressLineNumbers w:val="0"/>
              <w:shd w:val="clear"/>
              <w:spacing w:before="0" w:beforeAutospacing="0" w:after="0" w:afterAutospacing="0" w:line="340" w:lineRule="exact"/>
              <w:ind w:left="0" w:right="0" w:firstLine="0" w:firstLineChars="0"/>
              <w:jc w:val="left"/>
              <w:textAlignment w:val="center"/>
              <w:rPr>
                <w:rFonts w:hint="eastAsia" w:ascii="仿宋" w:hAnsi="仿宋" w:eastAsia="仿宋" w:cs="仿宋"/>
                <w:i w:val="0"/>
                <w:iCs w:val="0"/>
                <w:color w:val="auto"/>
                <w:sz w:val="24"/>
                <w:szCs w:val="24"/>
                <w:highlight w:val="none"/>
                <w:u w:val="none"/>
                <w14:ligatures w14:val="none"/>
              </w:rPr>
            </w:pPr>
            <w:r>
              <w:rPr>
                <w:rFonts w:hint="eastAsia" w:ascii="仿宋" w:hAnsi="仿宋" w:eastAsia="仿宋" w:cs="仿宋"/>
                <w:i w:val="0"/>
                <w:iCs w:val="0"/>
                <w:color w:val="auto"/>
                <w:kern w:val="0"/>
                <w:sz w:val="24"/>
                <w:szCs w:val="24"/>
                <w:highlight w:val="none"/>
                <w:u w:val="none"/>
                <w:lang w:val="en-US" w:eastAsia="zh-CN" w:bidi="ar"/>
                <w14:ligatures w14:val="none"/>
              </w:rPr>
              <w:t>浮游植物</w:t>
            </w:r>
          </w:p>
        </w:tc>
        <w:tc>
          <w:tcPr>
            <w:tcW w:w="1899" w:type="pct"/>
            <w:shd w:val="clear" w:color="auto" w:fill="auto"/>
            <w:vAlign w:val="center"/>
          </w:tcPr>
          <w:p>
            <w:pPr>
              <w:keepNext w:val="0"/>
              <w:keepLines w:val="0"/>
              <w:widowControl/>
              <w:suppressLineNumbers w:val="0"/>
              <w:shd w:val="clear"/>
              <w:spacing w:before="0" w:beforeAutospacing="0" w:after="0" w:afterAutospacing="0" w:line="340" w:lineRule="exact"/>
              <w:ind w:left="0" w:right="0" w:firstLine="0" w:firstLineChars="0"/>
              <w:jc w:val="left"/>
              <w:textAlignment w:val="center"/>
              <w:rPr>
                <w:rFonts w:hint="eastAsia" w:ascii="仿宋" w:hAnsi="仿宋" w:eastAsia="仿宋" w:cs="仿宋"/>
                <w:i w:val="0"/>
                <w:iCs w:val="0"/>
                <w:color w:val="auto"/>
                <w:sz w:val="24"/>
                <w:szCs w:val="24"/>
                <w:highlight w:val="none"/>
                <w:u w:val="none"/>
                <w14:ligatures w14:val="none"/>
              </w:rPr>
            </w:pPr>
            <w:r>
              <w:rPr>
                <w:rFonts w:hint="eastAsia" w:ascii="Times New Roman" w:hAnsi="Times New Roman" w:eastAsia="仿宋" w:cs="仿宋"/>
                <w:i w:val="0"/>
                <w:iCs w:val="0"/>
                <w:color w:val="auto"/>
                <w:kern w:val="0"/>
                <w:sz w:val="24"/>
                <w:szCs w:val="24"/>
                <w:highlight w:val="none"/>
                <w:u w:val="none"/>
                <w:lang w:val="en-US" w:eastAsia="zh-CN" w:bidi="ar"/>
                <w14:ligatures w14:val="none"/>
              </w:rPr>
              <w:t>202</w:t>
            </w:r>
            <w:r>
              <w:rPr>
                <w:rFonts w:hint="eastAsia" w:ascii="仿宋" w:hAnsi="仿宋" w:eastAsia="仿宋" w:cs="仿宋"/>
                <w:i w:val="0"/>
                <w:iCs w:val="0"/>
                <w:color w:val="auto"/>
                <w:kern w:val="0"/>
                <w:sz w:val="24"/>
                <w:szCs w:val="24"/>
                <w:highlight w:val="none"/>
                <w:u w:val="none"/>
                <w:lang w:val="en-US" w:eastAsia="zh-CN" w:bidi="ar"/>
                <w14:ligatures w14:val="none"/>
              </w:rPr>
              <w:t>个点位（</w:t>
            </w:r>
            <w:r>
              <w:rPr>
                <w:rFonts w:hint="eastAsia" w:ascii="Times New Roman" w:hAnsi="Times New Roman" w:eastAsia="仿宋" w:cs="仿宋"/>
                <w:i w:val="0"/>
                <w:iCs w:val="0"/>
                <w:color w:val="auto"/>
                <w:kern w:val="0"/>
                <w:sz w:val="24"/>
                <w:szCs w:val="24"/>
                <w:highlight w:val="none"/>
                <w:u w:val="none"/>
                <w:lang w:val="en-US" w:eastAsia="zh-CN" w:bidi="ar"/>
                <w14:ligatures w14:val="none"/>
              </w:rPr>
              <w:t>102</w:t>
            </w:r>
            <w:r>
              <w:rPr>
                <w:rFonts w:hint="eastAsia" w:ascii="仿宋" w:hAnsi="仿宋" w:eastAsia="仿宋" w:cs="仿宋"/>
                <w:i w:val="0"/>
                <w:iCs w:val="0"/>
                <w:color w:val="auto"/>
                <w:kern w:val="0"/>
                <w:sz w:val="24"/>
                <w:szCs w:val="24"/>
                <w:highlight w:val="none"/>
                <w:u w:val="none"/>
                <w:lang w:val="en-US" w:eastAsia="zh-CN" w:bidi="ar"/>
                <w14:ligatures w14:val="none"/>
              </w:rPr>
              <w:t>个市控点位+</w:t>
            </w:r>
            <w:r>
              <w:rPr>
                <w:rFonts w:hint="eastAsia" w:ascii="Times New Roman" w:hAnsi="Times New Roman" w:eastAsia="仿宋" w:cs="仿宋"/>
                <w:i w:val="0"/>
                <w:iCs w:val="0"/>
                <w:color w:val="auto"/>
                <w:kern w:val="0"/>
                <w:sz w:val="24"/>
                <w:szCs w:val="24"/>
                <w:highlight w:val="none"/>
                <w:u w:val="none"/>
                <w:lang w:val="en-US" w:eastAsia="zh-CN" w:bidi="ar"/>
                <w14:ligatures w14:val="none"/>
              </w:rPr>
              <w:t>100</w:t>
            </w:r>
            <w:r>
              <w:rPr>
                <w:rFonts w:hint="eastAsia" w:ascii="仿宋" w:hAnsi="仿宋" w:eastAsia="仿宋" w:cs="仿宋"/>
                <w:i w:val="0"/>
                <w:iCs w:val="0"/>
                <w:color w:val="auto"/>
                <w:kern w:val="0"/>
                <w:sz w:val="24"/>
                <w:szCs w:val="24"/>
                <w:highlight w:val="none"/>
                <w:u w:val="none"/>
                <w:lang w:val="en-US" w:eastAsia="zh-CN" w:bidi="ar"/>
                <w14:ligatures w14:val="none"/>
              </w:rPr>
              <w:t>个小流域和特殊生境点位，每个点位调查7次）</w:t>
            </w:r>
          </w:p>
        </w:tc>
        <w:tc>
          <w:tcPr>
            <w:tcW w:w="2016" w:type="pct"/>
            <w:shd w:val="clear" w:color="auto" w:fill="auto"/>
            <w:vAlign w:val="center"/>
          </w:tcPr>
          <w:p>
            <w:pPr>
              <w:keepNext w:val="0"/>
              <w:keepLines w:val="0"/>
              <w:widowControl/>
              <w:suppressLineNumbers w:val="0"/>
              <w:shd w:val="clear"/>
              <w:spacing w:before="0" w:beforeAutospacing="0" w:after="0" w:afterAutospacing="0" w:line="340" w:lineRule="exact"/>
              <w:ind w:left="0" w:right="0" w:firstLine="0" w:firstLineChars="0"/>
              <w:jc w:val="center"/>
              <w:textAlignment w:val="center"/>
              <w:rPr>
                <w:rFonts w:hint="eastAsia" w:ascii="仿宋" w:hAnsi="仿宋" w:eastAsia="仿宋" w:cs="仿宋"/>
                <w:i w:val="0"/>
                <w:iCs w:val="0"/>
                <w:color w:val="auto"/>
                <w:kern w:val="0"/>
                <w:sz w:val="24"/>
                <w:szCs w:val="24"/>
                <w:highlight w:val="none"/>
                <w:u w:val="none"/>
                <w:lang w:val="en-US" w:eastAsia="zh-CN" w:bidi="ar"/>
                <w14:ligatures w14:val="none"/>
              </w:rPr>
            </w:pPr>
            <w:r>
              <w:rPr>
                <w:rFonts w:hint="eastAsia" w:ascii="Times New Roman" w:hAnsi="Times New Roman" w:eastAsia="仿宋" w:cs="仿宋"/>
                <w:color w:val="auto"/>
                <w:kern w:val="0"/>
                <w:sz w:val="24"/>
                <w:szCs w:val="24"/>
                <w:highlight w:val="none"/>
                <w:lang w:bidi="ar"/>
                <w14:ligatures w14:val="none"/>
              </w:rPr>
              <w:t>1414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3" w:hRule="atLeast"/>
        </w:trPr>
        <w:tc>
          <w:tcPr>
            <w:tcW w:w="398" w:type="pct"/>
            <w:shd w:val="clear" w:color="auto" w:fill="auto"/>
            <w:noWrap/>
            <w:vAlign w:val="center"/>
          </w:tcPr>
          <w:p>
            <w:pPr>
              <w:keepNext w:val="0"/>
              <w:keepLines w:val="0"/>
              <w:widowControl/>
              <w:suppressLineNumbers w:val="0"/>
              <w:shd w:val="clear"/>
              <w:spacing w:before="0" w:beforeAutospacing="0" w:after="0" w:afterAutospacing="0" w:line="340" w:lineRule="exact"/>
              <w:ind w:left="0" w:right="0" w:firstLine="0" w:firstLineChars="0"/>
              <w:jc w:val="center"/>
              <w:textAlignment w:val="center"/>
              <w:rPr>
                <w:rFonts w:hint="eastAsia" w:ascii="仿宋" w:hAnsi="仿宋" w:eastAsia="仿宋" w:cs="仿宋"/>
                <w:i w:val="0"/>
                <w:iCs w:val="0"/>
                <w:color w:val="auto"/>
                <w:sz w:val="24"/>
                <w:szCs w:val="24"/>
                <w:highlight w:val="none"/>
                <w:u w:val="none"/>
                <w14:ligatures w14:val="none"/>
              </w:rPr>
            </w:pPr>
            <w:r>
              <w:rPr>
                <w:rFonts w:hint="eastAsia" w:ascii="Times New Roman" w:hAnsi="Times New Roman" w:eastAsia="仿宋" w:cs="仿宋"/>
                <w:i w:val="0"/>
                <w:iCs w:val="0"/>
                <w:color w:val="auto"/>
                <w:kern w:val="0"/>
                <w:sz w:val="24"/>
                <w:szCs w:val="24"/>
                <w:highlight w:val="none"/>
                <w:u w:val="none"/>
                <w:lang w:val="en-US" w:eastAsia="zh-CN" w:bidi="ar"/>
                <w14:ligatures w14:val="none"/>
              </w:rPr>
              <w:t>5</w:t>
            </w:r>
          </w:p>
        </w:tc>
        <w:tc>
          <w:tcPr>
            <w:tcW w:w="685" w:type="pct"/>
            <w:shd w:val="clear" w:color="auto" w:fill="auto"/>
            <w:vAlign w:val="center"/>
          </w:tcPr>
          <w:p>
            <w:pPr>
              <w:keepNext w:val="0"/>
              <w:keepLines w:val="0"/>
              <w:widowControl/>
              <w:suppressLineNumbers w:val="0"/>
              <w:shd w:val="clear"/>
              <w:spacing w:before="0" w:beforeAutospacing="0" w:after="0" w:afterAutospacing="0" w:line="340" w:lineRule="exact"/>
              <w:ind w:left="0" w:right="0" w:firstLine="0" w:firstLineChars="0"/>
              <w:jc w:val="left"/>
              <w:textAlignment w:val="center"/>
              <w:rPr>
                <w:rFonts w:hint="eastAsia" w:ascii="仿宋" w:hAnsi="仿宋" w:eastAsia="仿宋" w:cs="仿宋"/>
                <w:i w:val="0"/>
                <w:iCs w:val="0"/>
                <w:color w:val="auto"/>
                <w:sz w:val="24"/>
                <w:szCs w:val="24"/>
                <w:highlight w:val="none"/>
                <w:u w:val="none"/>
                <w14:ligatures w14:val="none"/>
              </w:rPr>
            </w:pPr>
            <w:r>
              <w:rPr>
                <w:rFonts w:hint="eastAsia" w:ascii="仿宋" w:hAnsi="仿宋" w:eastAsia="仿宋" w:cs="仿宋"/>
                <w:i w:val="0"/>
                <w:iCs w:val="0"/>
                <w:color w:val="auto"/>
                <w:kern w:val="0"/>
                <w:sz w:val="24"/>
                <w:szCs w:val="24"/>
                <w:highlight w:val="none"/>
                <w:u w:val="none"/>
                <w:lang w:val="en-US" w:eastAsia="zh-CN" w:bidi="ar"/>
                <w14:ligatures w14:val="none"/>
              </w:rPr>
              <w:t>着生藻类</w:t>
            </w:r>
          </w:p>
        </w:tc>
        <w:tc>
          <w:tcPr>
            <w:tcW w:w="1899" w:type="pct"/>
            <w:shd w:val="clear" w:color="auto" w:fill="auto"/>
            <w:vAlign w:val="center"/>
          </w:tcPr>
          <w:p>
            <w:pPr>
              <w:keepNext w:val="0"/>
              <w:keepLines w:val="0"/>
              <w:widowControl/>
              <w:suppressLineNumbers w:val="0"/>
              <w:shd w:val="clear"/>
              <w:spacing w:before="0" w:beforeAutospacing="0" w:after="0" w:afterAutospacing="0" w:line="340" w:lineRule="exact"/>
              <w:ind w:left="0" w:right="0" w:firstLine="0" w:firstLineChars="0"/>
              <w:jc w:val="left"/>
              <w:textAlignment w:val="center"/>
              <w:rPr>
                <w:rFonts w:hint="eastAsia" w:ascii="仿宋" w:hAnsi="仿宋" w:eastAsia="仿宋" w:cs="仿宋"/>
                <w:i w:val="0"/>
                <w:iCs w:val="0"/>
                <w:color w:val="auto"/>
                <w:sz w:val="24"/>
                <w:szCs w:val="24"/>
                <w:highlight w:val="none"/>
                <w:u w:val="none"/>
                <w14:ligatures w14:val="none"/>
              </w:rPr>
            </w:pPr>
            <w:r>
              <w:rPr>
                <w:rFonts w:hint="eastAsia" w:ascii="Times New Roman" w:hAnsi="Times New Roman" w:eastAsia="仿宋" w:cs="仿宋"/>
                <w:i w:val="0"/>
                <w:iCs w:val="0"/>
                <w:color w:val="auto"/>
                <w:kern w:val="0"/>
                <w:sz w:val="24"/>
                <w:szCs w:val="24"/>
                <w:highlight w:val="none"/>
                <w:u w:val="none"/>
                <w:lang w:val="en-US" w:eastAsia="zh-CN" w:bidi="ar"/>
                <w14:ligatures w14:val="none"/>
              </w:rPr>
              <w:t>202</w:t>
            </w:r>
            <w:r>
              <w:rPr>
                <w:rFonts w:hint="eastAsia" w:ascii="仿宋" w:hAnsi="仿宋" w:eastAsia="仿宋" w:cs="仿宋"/>
                <w:i w:val="0"/>
                <w:iCs w:val="0"/>
                <w:color w:val="auto"/>
                <w:kern w:val="0"/>
                <w:sz w:val="24"/>
                <w:szCs w:val="24"/>
                <w:highlight w:val="none"/>
                <w:u w:val="none"/>
                <w:lang w:val="en-US" w:eastAsia="zh-CN" w:bidi="ar"/>
                <w14:ligatures w14:val="none"/>
              </w:rPr>
              <w:t>个点位（</w:t>
            </w:r>
            <w:r>
              <w:rPr>
                <w:rFonts w:hint="eastAsia" w:ascii="Times New Roman" w:hAnsi="Times New Roman" w:eastAsia="仿宋" w:cs="仿宋"/>
                <w:i w:val="0"/>
                <w:iCs w:val="0"/>
                <w:color w:val="auto"/>
                <w:kern w:val="0"/>
                <w:sz w:val="24"/>
                <w:szCs w:val="24"/>
                <w:highlight w:val="none"/>
                <w:u w:val="none"/>
                <w:lang w:val="en-US" w:eastAsia="zh-CN" w:bidi="ar"/>
                <w14:ligatures w14:val="none"/>
              </w:rPr>
              <w:t>102</w:t>
            </w:r>
            <w:r>
              <w:rPr>
                <w:rFonts w:hint="eastAsia" w:ascii="仿宋" w:hAnsi="仿宋" w:eastAsia="仿宋" w:cs="仿宋"/>
                <w:i w:val="0"/>
                <w:iCs w:val="0"/>
                <w:color w:val="auto"/>
                <w:kern w:val="0"/>
                <w:sz w:val="24"/>
                <w:szCs w:val="24"/>
                <w:highlight w:val="none"/>
                <w:u w:val="none"/>
                <w:lang w:val="en-US" w:eastAsia="zh-CN" w:bidi="ar"/>
                <w14:ligatures w14:val="none"/>
              </w:rPr>
              <w:t>个市控点位+</w:t>
            </w:r>
            <w:r>
              <w:rPr>
                <w:rFonts w:hint="eastAsia" w:ascii="Times New Roman" w:hAnsi="Times New Roman" w:eastAsia="仿宋" w:cs="仿宋"/>
                <w:i w:val="0"/>
                <w:iCs w:val="0"/>
                <w:color w:val="auto"/>
                <w:kern w:val="0"/>
                <w:sz w:val="24"/>
                <w:szCs w:val="24"/>
                <w:highlight w:val="none"/>
                <w:u w:val="none"/>
                <w:lang w:val="en-US" w:eastAsia="zh-CN" w:bidi="ar"/>
                <w14:ligatures w14:val="none"/>
              </w:rPr>
              <w:t>100</w:t>
            </w:r>
            <w:r>
              <w:rPr>
                <w:rFonts w:hint="eastAsia" w:ascii="仿宋" w:hAnsi="仿宋" w:eastAsia="仿宋" w:cs="仿宋"/>
                <w:i w:val="0"/>
                <w:iCs w:val="0"/>
                <w:color w:val="auto"/>
                <w:kern w:val="0"/>
                <w:sz w:val="24"/>
                <w:szCs w:val="24"/>
                <w:highlight w:val="none"/>
                <w:u w:val="none"/>
                <w:lang w:val="en-US" w:eastAsia="zh-CN" w:bidi="ar"/>
                <w14:ligatures w14:val="none"/>
              </w:rPr>
              <w:t>个小流域和特殊生境点位，每个点位调查7次）</w:t>
            </w:r>
          </w:p>
        </w:tc>
        <w:tc>
          <w:tcPr>
            <w:tcW w:w="2016" w:type="pct"/>
            <w:shd w:val="clear" w:color="auto" w:fill="auto"/>
            <w:vAlign w:val="center"/>
          </w:tcPr>
          <w:p>
            <w:pPr>
              <w:keepNext w:val="0"/>
              <w:keepLines w:val="0"/>
              <w:widowControl/>
              <w:suppressLineNumbers w:val="0"/>
              <w:shd w:val="clear"/>
              <w:spacing w:before="0" w:beforeAutospacing="0" w:after="0" w:afterAutospacing="0" w:line="340" w:lineRule="exact"/>
              <w:ind w:left="0" w:right="0" w:firstLine="0" w:firstLineChars="0"/>
              <w:jc w:val="center"/>
              <w:textAlignment w:val="center"/>
              <w:rPr>
                <w:rFonts w:hint="eastAsia" w:ascii="仿宋" w:hAnsi="仿宋" w:eastAsia="仿宋" w:cs="仿宋"/>
                <w:i w:val="0"/>
                <w:iCs w:val="0"/>
                <w:color w:val="auto"/>
                <w:kern w:val="0"/>
                <w:sz w:val="24"/>
                <w:szCs w:val="24"/>
                <w:highlight w:val="none"/>
                <w:u w:val="none"/>
                <w:lang w:val="en-US" w:eastAsia="zh-CN" w:bidi="ar"/>
                <w14:ligatures w14:val="none"/>
              </w:rPr>
            </w:pPr>
            <w:r>
              <w:rPr>
                <w:rFonts w:hint="eastAsia" w:ascii="Times New Roman" w:hAnsi="Times New Roman" w:eastAsia="仿宋" w:cs="仿宋"/>
                <w:color w:val="auto"/>
                <w:kern w:val="0"/>
                <w:sz w:val="24"/>
                <w:szCs w:val="24"/>
                <w:highlight w:val="none"/>
                <w:lang w:bidi="ar"/>
                <w14:ligatures w14:val="none"/>
              </w:rPr>
              <w:t>1414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9" w:hRule="atLeast"/>
        </w:trPr>
        <w:tc>
          <w:tcPr>
            <w:tcW w:w="398" w:type="pct"/>
            <w:shd w:val="clear" w:color="auto" w:fill="auto"/>
            <w:noWrap/>
            <w:vAlign w:val="center"/>
          </w:tcPr>
          <w:p>
            <w:pPr>
              <w:keepNext w:val="0"/>
              <w:keepLines w:val="0"/>
              <w:widowControl/>
              <w:suppressLineNumbers w:val="0"/>
              <w:shd w:val="clear"/>
              <w:spacing w:before="0" w:beforeAutospacing="0" w:after="0" w:afterAutospacing="0" w:line="340" w:lineRule="exact"/>
              <w:ind w:left="0" w:right="0" w:firstLine="0" w:firstLineChars="0"/>
              <w:jc w:val="center"/>
              <w:textAlignment w:val="center"/>
              <w:rPr>
                <w:rFonts w:hint="eastAsia" w:ascii="仿宋" w:hAnsi="仿宋" w:eastAsia="仿宋" w:cs="仿宋"/>
                <w:i w:val="0"/>
                <w:iCs w:val="0"/>
                <w:color w:val="auto"/>
                <w:sz w:val="24"/>
                <w:szCs w:val="24"/>
                <w:highlight w:val="none"/>
                <w:u w:val="none"/>
                <w14:ligatures w14:val="none"/>
              </w:rPr>
            </w:pPr>
            <w:r>
              <w:rPr>
                <w:rFonts w:hint="eastAsia" w:ascii="Times New Roman" w:hAnsi="Times New Roman" w:eastAsia="仿宋" w:cs="仿宋"/>
                <w:i w:val="0"/>
                <w:iCs w:val="0"/>
                <w:color w:val="auto"/>
                <w:kern w:val="0"/>
                <w:sz w:val="24"/>
                <w:szCs w:val="24"/>
                <w:highlight w:val="none"/>
                <w:u w:val="none"/>
                <w:lang w:val="en-US" w:eastAsia="zh-CN" w:bidi="ar"/>
                <w14:ligatures w14:val="none"/>
              </w:rPr>
              <w:t>6</w:t>
            </w:r>
          </w:p>
        </w:tc>
        <w:tc>
          <w:tcPr>
            <w:tcW w:w="685" w:type="pct"/>
            <w:shd w:val="clear" w:color="auto" w:fill="auto"/>
            <w:vAlign w:val="center"/>
          </w:tcPr>
          <w:p>
            <w:pPr>
              <w:keepNext w:val="0"/>
              <w:keepLines w:val="0"/>
              <w:widowControl/>
              <w:suppressLineNumbers w:val="0"/>
              <w:shd w:val="clear"/>
              <w:spacing w:before="0" w:beforeAutospacing="0" w:after="0" w:afterAutospacing="0" w:line="340" w:lineRule="exact"/>
              <w:ind w:left="0" w:right="0" w:firstLine="0" w:firstLineChars="0"/>
              <w:jc w:val="left"/>
              <w:textAlignment w:val="center"/>
              <w:rPr>
                <w:rFonts w:hint="eastAsia" w:ascii="仿宋" w:hAnsi="仿宋" w:eastAsia="仿宋" w:cs="仿宋"/>
                <w:i w:val="0"/>
                <w:iCs w:val="0"/>
                <w:color w:val="auto"/>
                <w:sz w:val="24"/>
                <w:szCs w:val="24"/>
                <w:highlight w:val="none"/>
                <w:u w:val="none"/>
                <w14:ligatures w14:val="none"/>
              </w:rPr>
            </w:pPr>
            <w:r>
              <w:rPr>
                <w:rFonts w:hint="eastAsia" w:ascii="仿宋" w:hAnsi="仿宋" w:eastAsia="仿宋" w:cs="仿宋"/>
                <w:i w:val="0"/>
                <w:iCs w:val="0"/>
                <w:color w:val="auto"/>
                <w:kern w:val="0"/>
                <w:sz w:val="24"/>
                <w:szCs w:val="24"/>
                <w:highlight w:val="none"/>
                <w:u w:val="none"/>
                <w:lang w:val="en-US" w:eastAsia="zh-CN" w:bidi="ar"/>
                <w14:ligatures w14:val="none"/>
              </w:rPr>
              <w:t>环境</w:t>
            </w:r>
            <w:r>
              <w:rPr>
                <w:rFonts w:hint="eastAsia" w:ascii="Times New Roman" w:hAnsi="Times New Roman" w:eastAsia="仿宋" w:cs="仿宋"/>
                <w:i w:val="0"/>
                <w:iCs w:val="0"/>
                <w:color w:val="auto"/>
                <w:kern w:val="0"/>
                <w:sz w:val="24"/>
                <w:szCs w:val="24"/>
                <w:highlight w:val="none"/>
                <w:u w:val="none"/>
                <w:lang w:val="en-US" w:eastAsia="zh-CN" w:bidi="ar"/>
                <w14:ligatures w14:val="none"/>
              </w:rPr>
              <w:t>DNA</w:t>
            </w:r>
          </w:p>
        </w:tc>
        <w:tc>
          <w:tcPr>
            <w:tcW w:w="1899" w:type="pct"/>
            <w:shd w:val="clear" w:color="auto" w:fill="auto"/>
            <w:vAlign w:val="center"/>
          </w:tcPr>
          <w:p>
            <w:pPr>
              <w:keepNext w:val="0"/>
              <w:keepLines w:val="0"/>
              <w:widowControl/>
              <w:suppressLineNumbers w:val="0"/>
              <w:shd w:val="clear"/>
              <w:spacing w:before="0" w:beforeAutospacing="0" w:after="0" w:afterAutospacing="0" w:line="340" w:lineRule="exact"/>
              <w:ind w:left="0" w:right="0" w:firstLine="0" w:firstLineChars="0"/>
              <w:jc w:val="left"/>
              <w:textAlignment w:val="center"/>
              <w:rPr>
                <w:rFonts w:hint="eastAsia" w:ascii="仿宋" w:hAnsi="仿宋" w:eastAsia="仿宋" w:cs="仿宋"/>
                <w:i w:val="0"/>
                <w:iCs w:val="0"/>
                <w:color w:val="auto"/>
                <w:sz w:val="24"/>
                <w:szCs w:val="24"/>
                <w:highlight w:val="none"/>
                <w:u w:val="none"/>
                <w14:ligatures w14:val="none"/>
              </w:rPr>
            </w:pPr>
            <w:r>
              <w:rPr>
                <w:rFonts w:hint="eastAsia" w:ascii="Times New Roman" w:hAnsi="Times New Roman" w:eastAsia="仿宋" w:cs="仿宋"/>
                <w:i w:val="0"/>
                <w:iCs w:val="0"/>
                <w:color w:val="auto"/>
                <w:kern w:val="0"/>
                <w:sz w:val="24"/>
                <w:szCs w:val="24"/>
                <w:highlight w:val="none"/>
                <w:u w:val="none"/>
                <w:lang w:val="en-US" w:eastAsia="zh-CN" w:bidi="ar"/>
                <w14:ligatures w14:val="none"/>
              </w:rPr>
              <w:t>202</w:t>
            </w:r>
            <w:r>
              <w:rPr>
                <w:rFonts w:hint="eastAsia" w:ascii="仿宋" w:hAnsi="仿宋" w:eastAsia="仿宋" w:cs="仿宋"/>
                <w:i w:val="0"/>
                <w:iCs w:val="0"/>
                <w:color w:val="auto"/>
                <w:kern w:val="0"/>
                <w:sz w:val="24"/>
                <w:szCs w:val="24"/>
                <w:highlight w:val="none"/>
                <w:u w:val="none"/>
                <w:lang w:val="en-US" w:eastAsia="zh-CN" w:bidi="ar"/>
                <w14:ligatures w14:val="none"/>
              </w:rPr>
              <w:t>个点位（</w:t>
            </w:r>
            <w:r>
              <w:rPr>
                <w:rFonts w:hint="eastAsia" w:ascii="Times New Roman" w:hAnsi="Times New Roman" w:eastAsia="仿宋" w:cs="仿宋"/>
                <w:i w:val="0"/>
                <w:iCs w:val="0"/>
                <w:color w:val="auto"/>
                <w:kern w:val="0"/>
                <w:sz w:val="24"/>
                <w:szCs w:val="24"/>
                <w:highlight w:val="none"/>
                <w:u w:val="none"/>
                <w:lang w:val="en-US" w:eastAsia="zh-CN" w:bidi="ar"/>
                <w14:ligatures w14:val="none"/>
              </w:rPr>
              <w:t>102</w:t>
            </w:r>
            <w:r>
              <w:rPr>
                <w:rFonts w:hint="eastAsia" w:ascii="仿宋" w:hAnsi="仿宋" w:eastAsia="仿宋" w:cs="仿宋"/>
                <w:i w:val="0"/>
                <w:iCs w:val="0"/>
                <w:color w:val="auto"/>
                <w:kern w:val="0"/>
                <w:sz w:val="24"/>
                <w:szCs w:val="24"/>
                <w:highlight w:val="none"/>
                <w:u w:val="none"/>
                <w:lang w:val="en-US" w:eastAsia="zh-CN" w:bidi="ar"/>
                <w14:ligatures w14:val="none"/>
              </w:rPr>
              <w:t>个市控点位+</w:t>
            </w:r>
            <w:r>
              <w:rPr>
                <w:rFonts w:hint="eastAsia" w:ascii="Times New Roman" w:hAnsi="Times New Roman" w:eastAsia="仿宋" w:cs="仿宋"/>
                <w:i w:val="0"/>
                <w:iCs w:val="0"/>
                <w:color w:val="auto"/>
                <w:kern w:val="0"/>
                <w:sz w:val="24"/>
                <w:szCs w:val="24"/>
                <w:highlight w:val="none"/>
                <w:u w:val="none"/>
                <w:lang w:val="en-US" w:eastAsia="zh-CN" w:bidi="ar"/>
                <w14:ligatures w14:val="none"/>
              </w:rPr>
              <w:t>100</w:t>
            </w:r>
            <w:r>
              <w:rPr>
                <w:rFonts w:hint="eastAsia" w:ascii="仿宋" w:hAnsi="仿宋" w:eastAsia="仿宋" w:cs="仿宋"/>
                <w:i w:val="0"/>
                <w:iCs w:val="0"/>
                <w:color w:val="auto"/>
                <w:kern w:val="0"/>
                <w:sz w:val="24"/>
                <w:szCs w:val="24"/>
                <w:highlight w:val="none"/>
                <w:u w:val="none"/>
                <w:lang w:val="en-US" w:eastAsia="zh-CN" w:bidi="ar"/>
                <w14:ligatures w14:val="none"/>
              </w:rPr>
              <w:t>个小流域和特殊生境点位，每个点位调查7次）</w:t>
            </w:r>
          </w:p>
        </w:tc>
        <w:tc>
          <w:tcPr>
            <w:tcW w:w="2016" w:type="pct"/>
            <w:shd w:val="clear" w:color="auto" w:fill="auto"/>
            <w:vAlign w:val="center"/>
          </w:tcPr>
          <w:p>
            <w:pPr>
              <w:keepNext w:val="0"/>
              <w:keepLines w:val="0"/>
              <w:widowControl/>
              <w:suppressLineNumbers w:val="0"/>
              <w:shd w:val="clear"/>
              <w:spacing w:before="0" w:beforeAutospacing="0" w:after="0" w:afterAutospacing="0" w:line="340" w:lineRule="exact"/>
              <w:ind w:left="0" w:right="0" w:firstLine="0" w:firstLineChars="0"/>
              <w:jc w:val="center"/>
              <w:textAlignment w:val="center"/>
              <w:rPr>
                <w:rFonts w:hint="eastAsia" w:ascii="仿宋" w:hAnsi="仿宋" w:eastAsia="仿宋" w:cs="仿宋"/>
                <w:i w:val="0"/>
                <w:iCs w:val="0"/>
                <w:color w:val="auto"/>
                <w:kern w:val="0"/>
                <w:sz w:val="24"/>
                <w:szCs w:val="24"/>
                <w:highlight w:val="none"/>
                <w:u w:val="none"/>
                <w:lang w:val="en-US" w:eastAsia="zh-CN" w:bidi="ar"/>
                <w14:ligatures w14:val="none"/>
              </w:rPr>
            </w:pPr>
            <w:r>
              <w:rPr>
                <w:rFonts w:hint="eastAsia" w:ascii="Times New Roman" w:hAnsi="Times New Roman" w:eastAsia="仿宋" w:cs="仿宋"/>
                <w:color w:val="auto"/>
                <w:kern w:val="0"/>
                <w:sz w:val="24"/>
                <w:szCs w:val="24"/>
                <w:highlight w:val="none"/>
                <w:lang w:bidi="ar"/>
                <w14:ligatures w14:val="none"/>
              </w:rPr>
              <w:t>1414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3" w:hRule="atLeast"/>
        </w:trPr>
        <w:tc>
          <w:tcPr>
            <w:tcW w:w="398" w:type="pct"/>
            <w:shd w:val="clear" w:color="auto" w:fill="auto"/>
            <w:noWrap/>
            <w:vAlign w:val="center"/>
          </w:tcPr>
          <w:p>
            <w:pPr>
              <w:keepNext w:val="0"/>
              <w:keepLines w:val="0"/>
              <w:widowControl/>
              <w:suppressLineNumbers w:val="0"/>
              <w:shd w:val="clear"/>
              <w:spacing w:before="0" w:beforeAutospacing="0" w:after="0" w:afterAutospacing="0" w:line="340" w:lineRule="exact"/>
              <w:ind w:left="0" w:right="0" w:firstLine="0" w:firstLineChars="0"/>
              <w:jc w:val="center"/>
              <w:textAlignment w:val="center"/>
              <w:rPr>
                <w:rFonts w:hint="eastAsia" w:ascii="仿宋" w:hAnsi="仿宋" w:eastAsia="仿宋" w:cs="仿宋"/>
                <w:i w:val="0"/>
                <w:iCs w:val="0"/>
                <w:color w:val="auto"/>
                <w:sz w:val="24"/>
                <w:szCs w:val="24"/>
                <w:highlight w:val="none"/>
                <w:u w:val="none"/>
                <w14:ligatures w14:val="none"/>
              </w:rPr>
            </w:pPr>
            <w:r>
              <w:rPr>
                <w:rFonts w:hint="eastAsia" w:ascii="Times New Roman" w:hAnsi="Times New Roman" w:eastAsia="仿宋" w:cs="仿宋"/>
                <w:i w:val="0"/>
                <w:iCs w:val="0"/>
                <w:color w:val="auto"/>
                <w:kern w:val="0"/>
                <w:sz w:val="24"/>
                <w:szCs w:val="24"/>
                <w:highlight w:val="none"/>
                <w:u w:val="none"/>
                <w:lang w:val="en-US" w:eastAsia="zh-CN" w:bidi="ar"/>
                <w14:ligatures w14:val="none"/>
              </w:rPr>
              <w:t>7</w:t>
            </w:r>
          </w:p>
        </w:tc>
        <w:tc>
          <w:tcPr>
            <w:tcW w:w="685" w:type="pct"/>
            <w:shd w:val="clear" w:color="auto" w:fill="auto"/>
            <w:vAlign w:val="center"/>
          </w:tcPr>
          <w:p>
            <w:pPr>
              <w:keepNext w:val="0"/>
              <w:keepLines w:val="0"/>
              <w:widowControl/>
              <w:suppressLineNumbers w:val="0"/>
              <w:shd w:val="clear"/>
              <w:spacing w:before="0" w:beforeAutospacing="0" w:after="0" w:afterAutospacing="0" w:line="340" w:lineRule="exact"/>
              <w:ind w:left="0" w:right="0" w:firstLine="0" w:firstLineChars="0"/>
              <w:jc w:val="left"/>
              <w:textAlignment w:val="center"/>
              <w:rPr>
                <w:rFonts w:hint="eastAsia" w:ascii="仿宋" w:hAnsi="仿宋" w:eastAsia="仿宋" w:cs="仿宋"/>
                <w:i w:val="0"/>
                <w:iCs w:val="0"/>
                <w:color w:val="auto"/>
                <w:sz w:val="24"/>
                <w:szCs w:val="24"/>
                <w:highlight w:val="none"/>
                <w:u w:val="none"/>
                <w14:ligatures w14:val="none"/>
              </w:rPr>
            </w:pPr>
            <w:r>
              <w:rPr>
                <w:rFonts w:hint="eastAsia" w:ascii="仿宋" w:hAnsi="仿宋" w:eastAsia="仿宋" w:cs="仿宋"/>
                <w:i w:val="0"/>
                <w:iCs w:val="0"/>
                <w:color w:val="auto"/>
                <w:kern w:val="0"/>
                <w:sz w:val="24"/>
                <w:szCs w:val="24"/>
                <w:highlight w:val="none"/>
                <w:u w:val="none"/>
                <w:lang w:val="en-US" w:eastAsia="zh-CN" w:bidi="ar"/>
                <w14:ligatures w14:val="none"/>
              </w:rPr>
              <w:t>微塑料</w:t>
            </w:r>
          </w:p>
        </w:tc>
        <w:tc>
          <w:tcPr>
            <w:tcW w:w="1899" w:type="pct"/>
            <w:shd w:val="clear" w:color="auto" w:fill="auto"/>
            <w:vAlign w:val="center"/>
          </w:tcPr>
          <w:p>
            <w:pPr>
              <w:keepNext w:val="0"/>
              <w:keepLines w:val="0"/>
              <w:widowControl/>
              <w:suppressLineNumbers w:val="0"/>
              <w:shd w:val="clear"/>
              <w:spacing w:before="0" w:beforeAutospacing="0" w:after="0" w:afterAutospacing="0" w:line="340" w:lineRule="exact"/>
              <w:ind w:left="0" w:right="0" w:firstLine="0" w:firstLineChars="0"/>
              <w:jc w:val="left"/>
              <w:textAlignment w:val="center"/>
              <w:rPr>
                <w:rFonts w:hint="eastAsia" w:ascii="仿宋" w:hAnsi="仿宋" w:eastAsia="仿宋" w:cs="仿宋"/>
                <w:i w:val="0"/>
                <w:iCs w:val="0"/>
                <w:color w:val="auto"/>
                <w:sz w:val="24"/>
                <w:szCs w:val="24"/>
                <w:highlight w:val="none"/>
                <w:u w:val="none"/>
                <w14:ligatures w14:val="none"/>
              </w:rPr>
            </w:pPr>
            <w:r>
              <w:rPr>
                <w:rFonts w:hint="eastAsia" w:ascii="Times New Roman" w:hAnsi="Times New Roman" w:eastAsia="仿宋" w:cs="仿宋"/>
                <w:i w:val="0"/>
                <w:iCs w:val="0"/>
                <w:color w:val="auto"/>
                <w:kern w:val="0"/>
                <w:sz w:val="24"/>
                <w:szCs w:val="24"/>
                <w:highlight w:val="none"/>
                <w:u w:val="none"/>
                <w:lang w:val="en-US" w:eastAsia="zh-CN" w:bidi="ar"/>
                <w14:ligatures w14:val="none"/>
              </w:rPr>
              <w:t>202</w:t>
            </w:r>
            <w:r>
              <w:rPr>
                <w:rFonts w:hint="eastAsia" w:ascii="仿宋" w:hAnsi="仿宋" w:eastAsia="仿宋" w:cs="仿宋"/>
                <w:i w:val="0"/>
                <w:iCs w:val="0"/>
                <w:color w:val="auto"/>
                <w:kern w:val="0"/>
                <w:sz w:val="24"/>
                <w:szCs w:val="24"/>
                <w:highlight w:val="none"/>
                <w:u w:val="none"/>
                <w:lang w:val="en-US" w:eastAsia="zh-CN" w:bidi="ar"/>
                <w14:ligatures w14:val="none"/>
              </w:rPr>
              <w:t>个点位（</w:t>
            </w:r>
            <w:r>
              <w:rPr>
                <w:rFonts w:hint="eastAsia" w:ascii="Times New Roman" w:hAnsi="Times New Roman" w:eastAsia="仿宋" w:cs="仿宋"/>
                <w:i w:val="0"/>
                <w:iCs w:val="0"/>
                <w:color w:val="auto"/>
                <w:kern w:val="0"/>
                <w:sz w:val="24"/>
                <w:szCs w:val="24"/>
                <w:highlight w:val="none"/>
                <w:u w:val="none"/>
                <w:lang w:val="en-US" w:eastAsia="zh-CN" w:bidi="ar"/>
                <w14:ligatures w14:val="none"/>
              </w:rPr>
              <w:t>102</w:t>
            </w:r>
            <w:r>
              <w:rPr>
                <w:rFonts w:hint="eastAsia" w:ascii="仿宋" w:hAnsi="仿宋" w:eastAsia="仿宋" w:cs="仿宋"/>
                <w:i w:val="0"/>
                <w:iCs w:val="0"/>
                <w:color w:val="auto"/>
                <w:kern w:val="0"/>
                <w:sz w:val="24"/>
                <w:szCs w:val="24"/>
                <w:highlight w:val="none"/>
                <w:u w:val="none"/>
                <w:lang w:val="en-US" w:eastAsia="zh-CN" w:bidi="ar"/>
                <w14:ligatures w14:val="none"/>
              </w:rPr>
              <w:t>个市控点位+</w:t>
            </w:r>
            <w:r>
              <w:rPr>
                <w:rFonts w:hint="eastAsia" w:ascii="Times New Roman" w:hAnsi="Times New Roman" w:eastAsia="仿宋" w:cs="仿宋"/>
                <w:i w:val="0"/>
                <w:iCs w:val="0"/>
                <w:color w:val="auto"/>
                <w:kern w:val="0"/>
                <w:sz w:val="24"/>
                <w:szCs w:val="24"/>
                <w:highlight w:val="none"/>
                <w:u w:val="none"/>
                <w:lang w:val="en-US" w:eastAsia="zh-CN" w:bidi="ar"/>
                <w14:ligatures w14:val="none"/>
              </w:rPr>
              <w:t>100</w:t>
            </w:r>
            <w:r>
              <w:rPr>
                <w:rFonts w:hint="eastAsia" w:ascii="仿宋" w:hAnsi="仿宋" w:eastAsia="仿宋" w:cs="仿宋"/>
                <w:i w:val="0"/>
                <w:iCs w:val="0"/>
                <w:color w:val="auto"/>
                <w:kern w:val="0"/>
                <w:sz w:val="24"/>
                <w:szCs w:val="24"/>
                <w:highlight w:val="none"/>
                <w:u w:val="none"/>
                <w:lang w:val="en-US" w:eastAsia="zh-CN" w:bidi="ar"/>
                <w14:ligatures w14:val="none"/>
              </w:rPr>
              <w:t>个小流域和特殊生境点位，每个点位调查7次）</w:t>
            </w:r>
          </w:p>
        </w:tc>
        <w:tc>
          <w:tcPr>
            <w:tcW w:w="2016" w:type="pct"/>
            <w:shd w:val="clear" w:color="auto" w:fill="auto"/>
            <w:vAlign w:val="center"/>
          </w:tcPr>
          <w:p>
            <w:pPr>
              <w:keepNext w:val="0"/>
              <w:keepLines w:val="0"/>
              <w:widowControl/>
              <w:suppressLineNumbers w:val="0"/>
              <w:shd w:val="clear"/>
              <w:spacing w:before="0" w:beforeAutospacing="0" w:after="0" w:afterAutospacing="0" w:line="340" w:lineRule="exact"/>
              <w:ind w:left="0" w:right="0" w:firstLine="0" w:firstLineChars="0"/>
              <w:jc w:val="center"/>
              <w:textAlignment w:val="center"/>
              <w:rPr>
                <w:rFonts w:hint="eastAsia" w:ascii="仿宋" w:hAnsi="仿宋" w:eastAsia="仿宋" w:cs="仿宋"/>
                <w:i w:val="0"/>
                <w:iCs w:val="0"/>
                <w:color w:val="auto"/>
                <w:kern w:val="0"/>
                <w:sz w:val="24"/>
                <w:szCs w:val="24"/>
                <w:highlight w:val="none"/>
                <w:u w:val="none"/>
                <w:lang w:val="en-US" w:eastAsia="zh-CN" w:bidi="ar"/>
                <w14:ligatures w14:val="none"/>
              </w:rPr>
            </w:pPr>
            <w:r>
              <w:rPr>
                <w:rFonts w:hint="eastAsia" w:ascii="Times New Roman" w:hAnsi="Times New Roman" w:eastAsia="仿宋" w:cs="仿宋"/>
                <w:color w:val="auto"/>
                <w:kern w:val="0"/>
                <w:sz w:val="24"/>
                <w:szCs w:val="24"/>
                <w:highlight w:val="none"/>
                <w:lang w:bidi="ar"/>
                <w14:ligatures w14:val="none"/>
              </w:rPr>
              <w:t>1414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1" w:hRule="atLeast"/>
        </w:trPr>
        <w:tc>
          <w:tcPr>
            <w:tcW w:w="398" w:type="pct"/>
            <w:shd w:val="clear" w:color="auto" w:fill="auto"/>
            <w:noWrap/>
            <w:vAlign w:val="center"/>
          </w:tcPr>
          <w:p>
            <w:pPr>
              <w:keepNext w:val="0"/>
              <w:keepLines w:val="0"/>
              <w:widowControl/>
              <w:suppressLineNumbers w:val="0"/>
              <w:shd w:val="clear"/>
              <w:spacing w:before="0" w:beforeAutospacing="0" w:after="0" w:afterAutospacing="0" w:line="340" w:lineRule="exact"/>
              <w:ind w:left="0" w:right="0" w:firstLine="0" w:firstLineChars="0"/>
              <w:jc w:val="center"/>
              <w:textAlignment w:val="center"/>
              <w:rPr>
                <w:rFonts w:hint="eastAsia" w:ascii="仿宋" w:hAnsi="仿宋" w:eastAsia="仿宋" w:cs="仿宋"/>
                <w:i w:val="0"/>
                <w:iCs w:val="0"/>
                <w:color w:val="auto"/>
                <w:sz w:val="24"/>
                <w:szCs w:val="24"/>
                <w:highlight w:val="none"/>
                <w:u w:val="none"/>
                <w14:ligatures w14:val="none"/>
              </w:rPr>
            </w:pPr>
            <w:r>
              <w:rPr>
                <w:rFonts w:hint="eastAsia" w:ascii="Times New Roman" w:hAnsi="Times New Roman" w:eastAsia="仿宋" w:cs="仿宋"/>
                <w:i w:val="0"/>
                <w:iCs w:val="0"/>
                <w:color w:val="auto"/>
                <w:kern w:val="0"/>
                <w:sz w:val="24"/>
                <w:szCs w:val="24"/>
                <w:highlight w:val="none"/>
                <w:u w:val="none"/>
                <w:lang w:val="en-US" w:eastAsia="zh-CN" w:bidi="ar"/>
                <w14:ligatures w14:val="none"/>
              </w:rPr>
              <w:t>8</w:t>
            </w:r>
          </w:p>
        </w:tc>
        <w:tc>
          <w:tcPr>
            <w:tcW w:w="685" w:type="pct"/>
            <w:shd w:val="clear" w:color="auto" w:fill="auto"/>
            <w:vAlign w:val="center"/>
          </w:tcPr>
          <w:p>
            <w:pPr>
              <w:keepNext w:val="0"/>
              <w:keepLines w:val="0"/>
              <w:widowControl/>
              <w:suppressLineNumbers w:val="0"/>
              <w:shd w:val="clear"/>
              <w:spacing w:before="0" w:beforeAutospacing="0" w:after="0" w:afterAutospacing="0" w:line="340" w:lineRule="exact"/>
              <w:ind w:left="0" w:right="0" w:firstLine="0" w:firstLineChars="0"/>
              <w:jc w:val="left"/>
              <w:textAlignment w:val="center"/>
              <w:rPr>
                <w:rFonts w:hint="eastAsia" w:ascii="仿宋" w:hAnsi="仿宋" w:eastAsia="仿宋" w:cs="仿宋"/>
                <w:i w:val="0"/>
                <w:iCs w:val="0"/>
                <w:color w:val="auto"/>
                <w:sz w:val="24"/>
                <w:szCs w:val="24"/>
                <w:highlight w:val="none"/>
                <w:u w:val="none"/>
                <w14:ligatures w14:val="none"/>
              </w:rPr>
            </w:pPr>
            <w:r>
              <w:rPr>
                <w:rFonts w:hint="eastAsia" w:ascii="仿宋" w:hAnsi="仿宋" w:eastAsia="仿宋" w:cs="仿宋"/>
                <w:i w:val="0"/>
                <w:iCs w:val="0"/>
                <w:color w:val="auto"/>
                <w:kern w:val="0"/>
                <w:sz w:val="24"/>
                <w:szCs w:val="24"/>
                <w:highlight w:val="none"/>
                <w:u w:val="none"/>
                <w:lang w:val="en-US" w:eastAsia="zh-CN" w:bidi="ar"/>
                <w14:ligatures w14:val="none"/>
              </w:rPr>
              <w:t>涉水作业安全保障</w:t>
            </w:r>
          </w:p>
        </w:tc>
        <w:tc>
          <w:tcPr>
            <w:tcW w:w="1899" w:type="pct"/>
            <w:shd w:val="clear" w:color="auto" w:fill="auto"/>
            <w:vAlign w:val="center"/>
          </w:tcPr>
          <w:p>
            <w:pPr>
              <w:keepNext w:val="0"/>
              <w:keepLines w:val="0"/>
              <w:widowControl/>
              <w:suppressLineNumbers w:val="0"/>
              <w:shd w:val="clear"/>
              <w:spacing w:before="0" w:beforeAutospacing="0" w:after="0" w:afterAutospacing="0" w:line="340" w:lineRule="exact"/>
              <w:ind w:left="0" w:right="0" w:firstLine="0" w:firstLineChars="0"/>
              <w:jc w:val="left"/>
              <w:textAlignment w:val="center"/>
              <w:rPr>
                <w:rFonts w:hint="eastAsia" w:ascii="仿宋" w:hAnsi="仿宋" w:eastAsia="仿宋" w:cs="仿宋"/>
                <w:i w:val="0"/>
                <w:iCs w:val="0"/>
                <w:color w:val="auto"/>
                <w:sz w:val="24"/>
                <w:szCs w:val="24"/>
                <w:highlight w:val="none"/>
                <w:u w:val="none"/>
                <w14:ligatures w14:val="none"/>
              </w:rPr>
            </w:pPr>
            <w:r>
              <w:rPr>
                <w:rFonts w:hint="eastAsia" w:ascii="Times New Roman" w:hAnsi="Times New Roman" w:eastAsia="仿宋" w:cs="仿宋"/>
                <w:i w:val="0"/>
                <w:iCs w:val="0"/>
                <w:color w:val="auto"/>
                <w:kern w:val="0"/>
                <w:sz w:val="24"/>
                <w:szCs w:val="24"/>
                <w:highlight w:val="none"/>
                <w:u w:val="none"/>
                <w:lang w:val="en-US" w:eastAsia="zh-CN" w:bidi="ar"/>
                <w14:ligatures w14:val="none"/>
              </w:rPr>
              <w:t>102</w:t>
            </w:r>
            <w:r>
              <w:rPr>
                <w:rFonts w:hint="eastAsia" w:ascii="仿宋" w:hAnsi="仿宋" w:eastAsia="仿宋" w:cs="仿宋"/>
                <w:i w:val="0"/>
                <w:iCs w:val="0"/>
                <w:color w:val="auto"/>
                <w:kern w:val="0"/>
                <w:sz w:val="24"/>
                <w:szCs w:val="24"/>
                <w:highlight w:val="none"/>
                <w:u w:val="none"/>
                <w:lang w:val="en-US" w:eastAsia="zh-CN" w:bidi="ar"/>
                <w14:ligatures w14:val="none"/>
              </w:rPr>
              <w:t>个市控点位，每个点位调查7次</w:t>
            </w:r>
          </w:p>
        </w:tc>
        <w:tc>
          <w:tcPr>
            <w:tcW w:w="2016" w:type="pct"/>
            <w:shd w:val="clear" w:color="auto" w:fill="auto"/>
            <w:vAlign w:val="center"/>
          </w:tcPr>
          <w:p>
            <w:pPr>
              <w:keepNext w:val="0"/>
              <w:keepLines w:val="0"/>
              <w:widowControl/>
              <w:suppressLineNumbers w:val="0"/>
              <w:shd w:val="clear"/>
              <w:spacing w:before="0" w:beforeAutospacing="0" w:after="0" w:afterAutospacing="0" w:line="340" w:lineRule="exact"/>
              <w:ind w:left="0" w:right="0" w:firstLine="0" w:firstLineChars="0"/>
              <w:jc w:val="center"/>
              <w:textAlignment w:val="center"/>
              <w:rPr>
                <w:rFonts w:hint="eastAsia" w:ascii="仿宋" w:hAnsi="仿宋" w:eastAsia="仿宋" w:cs="仿宋"/>
                <w:i w:val="0"/>
                <w:iCs w:val="0"/>
                <w:color w:val="auto"/>
                <w:kern w:val="0"/>
                <w:sz w:val="24"/>
                <w:szCs w:val="24"/>
                <w:highlight w:val="none"/>
                <w:u w:val="none"/>
                <w:lang w:val="en-US" w:eastAsia="zh-CN" w:bidi="ar"/>
                <w14:ligatures w14:val="none"/>
              </w:rPr>
            </w:pPr>
            <w:r>
              <w:rPr>
                <w:rFonts w:hint="eastAsia" w:ascii="Times New Roman" w:hAnsi="Times New Roman" w:eastAsia="仿宋" w:cs="仿宋"/>
                <w:color w:val="auto"/>
                <w:kern w:val="0"/>
                <w:sz w:val="24"/>
                <w:szCs w:val="24"/>
                <w:highlight w:val="none"/>
                <w:lang w:eastAsia="zh" w:bidi="ar"/>
                <w14:ligatures w14:val="none"/>
              </w:rPr>
              <w:t>7</w:t>
            </w:r>
            <w:r>
              <w:rPr>
                <w:rFonts w:hint="eastAsia" w:ascii="Times New Roman" w:hAnsi="Times New Roman" w:eastAsia="仿宋" w:cs="仿宋"/>
                <w:color w:val="auto"/>
                <w:kern w:val="0"/>
                <w:sz w:val="24"/>
                <w:szCs w:val="24"/>
                <w:highlight w:val="none"/>
                <w:lang w:bidi="ar"/>
                <w14:ligatures w14:val="none"/>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1" w:hRule="atLeast"/>
        </w:trPr>
        <w:tc>
          <w:tcPr>
            <w:tcW w:w="2983" w:type="pct"/>
            <w:gridSpan w:val="3"/>
            <w:shd w:val="clear" w:color="auto" w:fill="auto"/>
            <w:noWrap/>
            <w:vAlign w:val="center"/>
          </w:tcPr>
          <w:p>
            <w:pPr>
              <w:keepNext w:val="0"/>
              <w:keepLines w:val="0"/>
              <w:widowControl/>
              <w:suppressLineNumbers w:val="0"/>
              <w:shd w:val="clear"/>
              <w:spacing w:before="0" w:beforeAutospacing="0" w:after="0" w:afterAutospacing="0" w:line="340" w:lineRule="exact"/>
              <w:ind w:left="0" w:right="0" w:firstLine="0" w:firstLineChars="0"/>
              <w:jc w:val="center"/>
              <w:textAlignment w:val="center"/>
              <w:rPr>
                <w:rFonts w:hint="eastAsia" w:ascii="仿宋" w:hAnsi="仿宋" w:eastAsia="仿宋" w:cs="仿宋"/>
                <w:i w:val="0"/>
                <w:iCs w:val="0"/>
                <w:color w:val="auto"/>
                <w:kern w:val="0"/>
                <w:sz w:val="24"/>
                <w:szCs w:val="24"/>
                <w:highlight w:val="none"/>
                <w:u w:val="none"/>
                <w:lang w:val="en-US" w:eastAsia="zh-CN" w:bidi="ar"/>
                <w14:ligatures w14:val="none"/>
              </w:rPr>
            </w:pPr>
            <w:r>
              <w:rPr>
                <w:rFonts w:hint="eastAsia" w:ascii="仿宋" w:hAnsi="仿宋" w:eastAsia="仿宋" w:cs="仿宋"/>
                <w:i w:val="0"/>
                <w:iCs w:val="0"/>
                <w:color w:val="auto"/>
                <w:kern w:val="0"/>
                <w:sz w:val="24"/>
                <w:szCs w:val="24"/>
                <w:highlight w:val="none"/>
                <w:u w:val="none"/>
                <w:lang w:val="en-US" w:eastAsia="zh-CN" w:bidi="ar"/>
                <w14:ligatures w14:val="none"/>
              </w:rPr>
              <w:t>共计</w:t>
            </w:r>
          </w:p>
        </w:tc>
        <w:tc>
          <w:tcPr>
            <w:tcW w:w="2016" w:type="pct"/>
            <w:shd w:val="clear" w:color="auto" w:fill="auto"/>
            <w:vAlign w:val="center"/>
          </w:tcPr>
          <w:p>
            <w:pPr>
              <w:keepNext w:val="0"/>
              <w:keepLines w:val="0"/>
              <w:widowControl/>
              <w:suppressLineNumbers w:val="0"/>
              <w:shd w:val="clear"/>
              <w:spacing w:before="0" w:beforeAutospacing="0" w:after="0" w:afterAutospacing="0" w:line="340" w:lineRule="exact"/>
              <w:ind w:left="0" w:right="0" w:firstLine="0" w:firstLineChars="0"/>
              <w:jc w:val="center"/>
              <w:textAlignment w:val="center"/>
              <w:rPr>
                <w:rFonts w:hint="default" w:ascii="仿宋" w:hAnsi="仿宋" w:eastAsia="仿宋" w:cs="仿宋"/>
                <w:i w:val="0"/>
                <w:iCs w:val="0"/>
                <w:color w:val="auto"/>
                <w:kern w:val="0"/>
                <w:sz w:val="24"/>
                <w:szCs w:val="24"/>
                <w:highlight w:val="none"/>
                <w:u w:val="none"/>
                <w:lang w:val="en-US" w:eastAsia="zh-CN" w:bidi="ar"/>
                <w14:ligatures w14:val="none"/>
              </w:rPr>
            </w:pPr>
            <w:r>
              <w:rPr>
                <w:rFonts w:hint="eastAsia" w:ascii="Times New Roman" w:hAnsi="Times New Roman" w:eastAsia="仿宋" w:cs="仿宋"/>
                <w:i w:val="0"/>
                <w:iCs w:val="0"/>
                <w:color w:val="auto"/>
                <w:kern w:val="0"/>
                <w:sz w:val="24"/>
                <w:szCs w:val="24"/>
                <w:highlight w:val="none"/>
                <w:u w:val="none"/>
                <w:lang w:val="en-US" w:eastAsia="zh-CN" w:bidi="ar"/>
                <w14:ligatures w14:val="none"/>
              </w:rPr>
              <w:t>9207</w:t>
            </w:r>
          </w:p>
        </w:tc>
      </w:tr>
    </w:tbl>
    <w:p>
      <w:pPr>
        <w:widowControl/>
        <w:numPr>
          <w:ilvl w:val="0"/>
          <w:numId w:val="0"/>
        </w:numPr>
        <w:shd w:val="clear"/>
        <w:spacing w:after="0" w:line="360" w:lineRule="auto"/>
        <w:ind w:left="0" w:firstLine="560" w:firstLineChars="200"/>
        <w:jc w:val="both"/>
        <w:rPr>
          <w:rFonts w:hint="eastAsia" w:ascii="Times New Roman" w:hAnsi="Times New Roman" w:eastAsia="仿宋" w:cs="Times New Roman"/>
          <w:color w:val="auto"/>
          <w:kern w:val="2"/>
          <w:sz w:val="28"/>
          <w:szCs w:val="28"/>
          <w:highlight w:val="none"/>
          <w:lang w:val="en-US" w:eastAsia="zh-CN" w:bidi="ar"/>
          <w14:ligatures w14:val="none"/>
        </w:rPr>
      </w:pPr>
      <w:r>
        <w:rPr>
          <w:rFonts w:hint="eastAsia" w:ascii="Times New Roman" w:hAnsi="Times New Roman" w:eastAsia="仿宋" w:cs="Times New Roman"/>
          <w:color w:val="auto"/>
          <w:kern w:val="2"/>
          <w:sz w:val="28"/>
          <w:szCs w:val="28"/>
          <w:highlight w:val="none"/>
          <w:lang w:val="en-US" w:eastAsia="zh-CN" w:bidi="ar"/>
          <w14:ligatures w14:val="none"/>
        </w:rPr>
        <w:t>此外，完成</w:t>
      </w:r>
      <w:r>
        <w:rPr>
          <w:rFonts w:hint="eastAsia" w:ascii="Times New Roman" w:hAnsi="Times New Roman" w:eastAsia="仿宋" w:cs="Times New Roman"/>
          <w:i w:val="0"/>
          <w:caps w:val="0"/>
          <w:color w:val="auto"/>
          <w:spacing w:val="0"/>
          <w:kern w:val="2"/>
          <w:sz w:val="28"/>
          <w:szCs w:val="28"/>
          <w:highlight w:val="none"/>
          <w:shd w:val="clear"/>
          <w:lang w:val="en-US" w:eastAsia="zh-CN" w:bidi="ar"/>
          <w14:ligatures w14:val="none"/>
        </w:rPr>
        <w:t>四川省成都生态环境监测中心站（下称</w:t>
      </w:r>
      <w:r>
        <w:rPr>
          <w:rFonts w:hint="eastAsia" w:ascii="Times New Roman" w:hAnsi="Times New Roman" w:eastAsia="仿宋" w:cs="Times New Roman"/>
          <w:color w:val="auto"/>
          <w:kern w:val="2"/>
          <w:sz w:val="28"/>
          <w:szCs w:val="28"/>
          <w:highlight w:val="none"/>
          <w:lang w:val="en-US" w:eastAsia="zh-CN" w:bidi="ar"/>
          <w14:ligatures w14:val="none"/>
        </w:rPr>
        <w:t>成都监测站</w:t>
      </w:r>
      <w:r>
        <w:rPr>
          <w:rFonts w:hint="eastAsia" w:ascii="Times New Roman" w:hAnsi="Times New Roman" w:eastAsia="仿宋" w:cs="Times New Roman"/>
          <w:i w:val="0"/>
          <w:caps w:val="0"/>
          <w:color w:val="auto"/>
          <w:spacing w:val="0"/>
          <w:kern w:val="2"/>
          <w:sz w:val="28"/>
          <w:szCs w:val="28"/>
          <w:highlight w:val="none"/>
          <w:shd w:val="clear"/>
          <w:lang w:val="en-US" w:eastAsia="zh-CN" w:bidi="ar"/>
          <w14:ligatures w14:val="none"/>
        </w:rPr>
        <w:t>）</w:t>
      </w:r>
      <w:r>
        <w:rPr>
          <w:rFonts w:hint="eastAsia" w:ascii="Times New Roman" w:hAnsi="Times New Roman" w:eastAsia="仿宋" w:cs="Times New Roman"/>
          <w:color w:val="auto"/>
          <w:kern w:val="2"/>
          <w:sz w:val="28"/>
          <w:szCs w:val="28"/>
          <w:highlight w:val="none"/>
          <w:lang w:val="en-US" w:eastAsia="zh-CN" w:bidi="ar"/>
          <w14:ligatures w14:val="none"/>
        </w:rPr>
        <w:t>及成都市生态环境局区县派出机构其他未联网的涉水</w:t>
      </w:r>
      <w:r>
        <w:rPr>
          <w:rFonts w:ascii="Times New Roman" w:hAnsi="Times New Roman" w:eastAsia="仿宋" w:cs="Times New Roman"/>
          <w:color w:val="auto"/>
          <w:sz w:val="28"/>
          <w:szCs w:val="28"/>
          <w:highlight w:val="none"/>
          <w:lang w:bidi="ar"/>
          <w14:ligatures w14:val="none"/>
        </w:rPr>
        <w:t>实验室设备</w:t>
      </w:r>
      <w:r>
        <w:rPr>
          <w:rFonts w:hint="eastAsia" w:ascii="Times New Roman" w:hAnsi="Times New Roman" w:eastAsia="仿宋" w:cs="Times New Roman"/>
          <w:color w:val="auto"/>
          <w:kern w:val="2"/>
          <w:sz w:val="28"/>
          <w:szCs w:val="28"/>
          <w:highlight w:val="none"/>
          <w:lang w:val="en-US" w:eastAsia="zh-CN" w:bidi="ar"/>
          <w14:ligatures w14:val="none"/>
        </w:rPr>
        <w:t>数据接入。</w:t>
      </w:r>
    </w:p>
    <w:p>
      <w:pPr>
        <w:widowControl/>
        <w:numPr>
          <w:ilvl w:val="0"/>
          <w:numId w:val="0"/>
        </w:numPr>
        <w:shd w:val="clear"/>
        <w:spacing w:after="0" w:line="360" w:lineRule="auto"/>
        <w:ind w:left="0" w:firstLine="560" w:firstLineChars="200"/>
        <w:jc w:val="both"/>
        <w:rPr>
          <w:rFonts w:ascii="Times New Roman" w:hAnsi="Times New Roman" w:eastAsia="仿宋" w:cs="Times New Roman"/>
          <w:color w:val="auto"/>
          <w:kern w:val="2"/>
          <w:sz w:val="28"/>
          <w:szCs w:val="28"/>
          <w:highlight w:val="none"/>
          <w:lang w:bidi="ar"/>
          <w14:ligatures w14:val="none"/>
        </w:rPr>
      </w:pPr>
      <w:r>
        <w:rPr>
          <w:rFonts w:hint="eastAsia" w:ascii="Times New Roman" w:hAnsi="Times New Roman" w:eastAsia="仿宋" w:cs="Times New Roman"/>
          <w:color w:val="auto"/>
          <w:kern w:val="2"/>
          <w:sz w:val="28"/>
          <w:szCs w:val="28"/>
          <w:highlight w:val="none"/>
          <w:lang w:val="en-US" w:eastAsia="zh-CN" w:bidi="ar"/>
          <w14:ligatures w14:val="none"/>
        </w:rPr>
        <w:t>4、</w:t>
      </w:r>
      <w:r>
        <w:rPr>
          <w:rFonts w:ascii="Times New Roman" w:hAnsi="Times New Roman" w:eastAsia="仿宋" w:cs="Times New Roman"/>
          <w:color w:val="auto"/>
          <w:kern w:val="2"/>
          <w:sz w:val="28"/>
          <w:szCs w:val="28"/>
          <w:highlight w:val="none"/>
          <w:lang w:bidi="ar"/>
          <w14:ligatures w14:val="none"/>
        </w:rPr>
        <w:t>遥感数据接入</w:t>
      </w:r>
    </w:p>
    <w:p>
      <w:pPr>
        <w:widowControl w:val="0"/>
        <w:shd w:val="clear"/>
        <w:spacing w:after="0" w:line="360" w:lineRule="auto"/>
        <w:ind w:firstLine="560" w:firstLineChars="200"/>
        <w:jc w:val="both"/>
        <w:rPr>
          <w:rFonts w:ascii="Times New Roman" w:hAnsi="Times New Roman" w:eastAsia="仿宋" w:cs="Times New Roman"/>
          <w:color w:val="auto"/>
          <w:kern w:val="2"/>
          <w:sz w:val="28"/>
          <w:szCs w:val="28"/>
          <w:highlight w:val="none"/>
          <w:lang w:bidi="ar"/>
          <w14:ligatures w14:val="none"/>
        </w:rPr>
      </w:pPr>
      <w:r>
        <w:rPr>
          <w:rFonts w:ascii="Times New Roman" w:hAnsi="Times New Roman" w:eastAsia="仿宋" w:cs="Times New Roman"/>
          <w:color w:val="auto"/>
          <w:kern w:val="2"/>
          <w:sz w:val="28"/>
          <w:szCs w:val="28"/>
          <w:highlight w:val="none"/>
          <w:lang w:bidi="ar"/>
          <w14:ligatures w14:val="none"/>
        </w:rPr>
        <w:t>运用GIS软件对遥感解译成果进行接入，包含自然岸线、水体连通性、水生植被覆盖度、保护区人类活动等遥感监测结果。</w:t>
      </w:r>
      <w:r>
        <w:rPr>
          <w:rFonts w:hint="eastAsia" w:ascii="Times New Roman" w:hAnsi="Times New Roman" w:eastAsia="仿宋" w:cs="Times New Roman"/>
          <w:color w:val="auto"/>
          <w:kern w:val="2"/>
          <w:sz w:val="28"/>
          <w:szCs w:val="28"/>
          <w:highlight w:val="none"/>
          <w:lang w:bidi="ar"/>
          <w14:ligatures w14:val="none"/>
        </w:rPr>
        <w:t>针对102个市控水生态监测点位进行自然岸线、水体连通性、水生植被覆盖度、进行遥感监测，监测均为每年一次</w:t>
      </w:r>
      <w:r>
        <w:rPr>
          <w:rFonts w:hint="eastAsia" w:ascii="Times New Roman" w:hAnsi="Times New Roman" w:eastAsia="仿宋" w:cs="Times New Roman"/>
          <w:color w:val="auto"/>
          <w:kern w:val="2"/>
          <w:sz w:val="28"/>
          <w:szCs w:val="28"/>
          <w:highlight w:val="none"/>
          <w:lang w:eastAsia="zh-CN" w:bidi="ar"/>
          <w14:ligatures w14:val="none"/>
        </w:rPr>
        <w:t>，</w:t>
      </w:r>
      <w:r>
        <w:rPr>
          <w:rFonts w:hint="eastAsia" w:ascii="Times New Roman" w:hAnsi="Times New Roman" w:eastAsia="仿宋" w:cs="Times New Roman"/>
          <w:color w:val="auto"/>
          <w:kern w:val="2"/>
          <w:sz w:val="28"/>
          <w:szCs w:val="28"/>
          <w:highlight w:val="none"/>
          <w:lang w:val="en-US" w:eastAsia="zh-CN" w:bidi="ar"/>
          <w14:ligatures w14:val="none"/>
        </w:rPr>
        <w:t>自2026年开展监测</w:t>
      </w:r>
      <w:r>
        <w:rPr>
          <w:rFonts w:hint="eastAsia" w:ascii="Times New Roman" w:hAnsi="Times New Roman" w:eastAsia="仿宋" w:cs="Times New Roman"/>
          <w:color w:val="auto"/>
          <w:kern w:val="2"/>
          <w:sz w:val="28"/>
          <w:szCs w:val="28"/>
          <w:highlight w:val="none"/>
          <w:lang w:bidi="ar"/>
          <w14:ligatures w14:val="none"/>
        </w:rPr>
        <w:t>。</w:t>
      </w:r>
    </w:p>
    <w:p>
      <w:pPr>
        <w:keepNext/>
        <w:keepLines/>
        <w:numPr>
          <w:ilvl w:val="3"/>
          <w:numId w:val="5"/>
        </w:numPr>
        <w:shd w:val="clear"/>
        <w:tabs>
          <w:tab w:val="left" w:pos="0"/>
          <w:tab w:val="left" w:pos="420"/>
        </w:tabs>
        <w:spacing w:before="50" w:beforeLines="50" w:line="360" w:lineRule="auto"/>
        <w:ind w:left="0" w:leftChars="0" w:firstLine="402" w:firstLineChars="0"/>
        <w:outlineLvl w:val="3"/>
        <w:rPr>
          <w:rFonts w:hint="eastAsia" w:ascii="Calibri Light" w:hAnsi="Calibri Light" w:eastAsia="宋体" w:cs="Times New Roman"/>
          <w:b/>
          <w:color w:val="auto"/>
          <w:kern w:val="2"/>
          <w:sz w:val="28"/>
          <w:szCs w:val="28"/>
          <w:highlight w:val="none"/>
          <w:lang w:val="en-US" w:eastAsia="zh-CN" w:bidi="ar-SA"/>
        </w:rPr>
      </w:pPr>
      <w:r>
        <w:rPr>
          <w:rFonts w:hint="eastAsia" w:ascii="Calibri Light" w:hAnsi="Calibri Light" w:eastAsia="宋体" w:cs="Times New Roman"/>
          <w:b/>
          <w:color w:val="auto"/>
          <w:kern w:val="2"/>
          <w:sz w:val="28"/>
          <w:szCs w:val="28"/>
          <w:highlight w:val="none"/>
          <w:lang w:val="en-US" w:eastAsia="zh-CN" w:bidi="ar-SA"/>
        </w:rPr>
        <w:t xml:space="preserve"> 数据存储和管理</w:t>
      </w:r>
    </w:p>
    <w:p>
      <w:pPr>
        <w:widowControl/>
        <w:shd w:val="clear"/>
        <w:spacing w:after="0" w:line="360" w:lineRule="auto"/>
        <w:ind w:firstLine="560" w:firstLineChars="200"/>
        <w:jc w:val="both"/>
        <w:rPr>
          <w:rFonts w:ascii="Times New Roman" w:hAnsi="Times New Roman" w:eastAsia="仿宋" w:cs="Times New Roman"/>
          <w:color w:val="auto"/>
          <w:sz w:val="28"/>
          <w:szCs w:val="21"/>
          <w:highlight w:val="none"/>
          <w14:ligatures w14:val="none"/>
        </w:rPr>
      </w:pPr>
      <w:r>
        <w:rPr>
          <w:rFonts w:ascii="Times New Roman" w:hAnsi="Times New Roman" w:eastAsia="仿宋" w:cs="Times New Roman"/>
          <w:color w:val="auto"/>
          <w:sz w:val="28"/>
          <w:szCs w:val="21"/>
          <w:highlight w:val="none"/>
          <w14:ligatures w14:val="none"/>
        </w:rPr>
        <w:t>针对不同类型的数据，搭建不同的数据库，</w:t>
      </w:r>
      <w:r>
        <w:rPr>
          <w:rFonts w:ascii="Times New Roman" w:hAnsi="Times New Roman" w:eastAsia="仿宋" w:cs="Times New Roman"/>
          <w:color w:val="auto"/>
          <w:sz w:val="28"/>
          <w:szCs w:val="21"/>
          <w:highlight w:val="none"/>
          <w:lang w:eastAsia="zh"/>
          <w14:ligatures w14:val="none"/>
        </w:rPr>
        <w:t>包括</w:t>
      </w:r>
      <w:r>
        <w:rPr>
          <w:rFonts w:ascii="Times New Roman" w:hAnsi="Times New Roman" w:eastAsia="仿宋" w:cs="Times New Roman"/>
          <w:color w:val="auto"/>
          <w:sz w:val="28"/>
          <w:szCs w:val="21"/>
          <w:highlight w:val="none"/>
          <w14:ligatures w14:val="none"/>
        </w:rPr>
        <w:t>关系型数据</w:t>
      </w:r>
      <w:r>
        <w:rPr>
          <w:rFonts w:ascii="Times New Roman" w:hAnsi="Times New Roman" w:eastAsia="仿宋" w:cs="Times New Roman"/>
          <w:color w:val="auto"/>
          <w:sz w:val="28"/>
          <w:szCs w:val="21"/>
          <w:highlight w:val="none"/>
          <w:lang w:eastAsia="zh"/>
          <w14:ligatures w14:val="none"/>
        </w:rPr>
        <w:t>、</w:t>
      </w:r>
      <w:r>
        <w:rPr>
          <w:rFonts w:ascii="Times New Roman" w:hAnsi="Times New Roman" w:eastAsia="仿宋" w:cs="Times New Roman"/>
          <w:color w:val="auto"/>
          <w:sz w:val="28"/>
          <w:szCs w:val="21"/>
          <w:highlight w:val="none"/>
          <w14:ligatures w14:val="none"/>
        </w:rPr>
        <w:t>空间数据。</w:t>
      </w:r>
    </w:p>
    <w:p>
      <w:pPr>
        <w:widowControl/>
        <w:shd w:val="clear"/>
        <w:spacing w:after="0" w:line="360" w:lineRule="auto"/>
        <w:ind w:firstLine="560" w:firstLineChars="200"/>
        <w:jc w:val="both"/>
        <w:rPr>
          <w:rFonts w:hint="default" w:ascii="Times New Roman" w:hAnsi="Times New Roman" w:eastAsia="仿宋" w:cs="Times New Roman"/>
          <w:color w:val="auto"/>
          <w:sz w:val="28"/>
          <w:szCs w:val="21"/>
          <w:highlight w:val="none"/>
          <w:lang w:val="en-US" w:eastAsia="zh-CN"/>
          <w14:ligatures w14:val="none"/>
        </w:rPr>
      </w:pPr>
      <w:r>
        <w:rPr>
          <w:rFonts w:ascii="Times New Roman" w:hAnsi="Times New Roman" w:eastAsia="仿宋" w:cs="Times New Roman"/>
          <w:color w:val="auto"/>
          <w:sz w:val="28"/>
          <w:szCs w:val="21"/>
          <w:highlight w:val="none"/>
          <w14:ligatures w14:val="none"/>
        </w:rPr>
        <w:t>从数据源获取数据并进行存储，关系型数据先存放到临时数据库中，然后通过ETL技术进行抽取、转换、加载、校核、入库等操作，最后清空临时数据库；分别在原子层存储全量的原始数据，在清册层存储规范化的清单数据，在汇总层根据业务要求进行专题汇总。系统库主要用来存储整个平台的配置、用户、数据字典等信息。缓存数据库主要存储常用的数据，提升系统模块加载速度。索引数据库将平台中的各类对象进行处理，根据区域、流域等信息生成索引，方便检索。文件库是在文件服务器的基础上，存储文件信息。空间数据将各类空间数据存储起来，为空间分析、空间展示提供支撑。此外，所有数据都要按照元数据规范进行梳理、著录、绑定资源等操作。根据具体业务要求，通过技术手段，形成各种业务数据库，汇总起来形成了数据集市。</w:t>
      </w:r>
      <w:r>
        <w:rPr>
          <w:rFonts w:hint="eastAsia" w:ascii="Times New Roman" w:hAnsi="Times New Roman" w:eastAsia="仿宋" w:cs="Times New Roman"/>
          <w:color w:val="auto"/>
          <w:sz w:val="28"/>
          <w:szCs w:val="21"/>
          <w:highlight w:val="none"/>
          <w:lang w:val="en-US" w:eastAsia="zh-CN"/>
          <w14:ligatures w14:val="none"/>
        </w:rPr>
        <w:t>具体功能如下：</w:t>
      </w:r>
    </w:p>
    <w:p>
      <w:pPr>
        <w:widowControl/>
        <w:numPr>
          <w:ilvl w:val="0"/>
          <w:numId w:val="6"/>
        </w:numPr>
        <w:shd w:val="clear"/>
        <w:spacing w:after="0" w:line="360" w:lineRule="auto"/>
        <w:ind w:firstLine="560" w:firstLineChars="200"/>
        <w:jc w:val="both"/>
        <w:rPr>
          <w:rFonts w:hint="eastAsia" w:ascii="Times New Roman" w:hAnsi="Times New Roman" w:eastAsia="仿宋" w:cs="Times New Roman"/>
          <w:color w:val="auto"/>
          <w:sz w:val="28"/>
          <w:szCs w:val="21"/>
          <w:highlight w:val="none"/>
          <w14:ligatures w14:val="none"/>
        </w:rPr>
      </w:pPr>
      <w:r>
        <w:rPr>
          <w:rFonts w:hint="eastAsia" w:ascii="Times New Roman" w:hAnsi="Times New Roman" w:eastAsia="仿宋" w:cs="Times New Roman"/>
          <w:color w:val="auto"/>
          <w:sz w:val="28"/>
          <w:szCs w:val="21"/>
          <w:highlight w:val="none"/>
          <w14:ligatures w14:val="none"/>
        </w:rPr>
        <w:t>在线监测及调查数据存储与管理：</w:t>
      </w:r>
    </w:p>
    <w:p>
      <w:pPr>
        <w:widowControl/>
        <w:shd w:val="clear"/>
        <w:spacing w:after="0" w:line="360" w:lineRule="auto"/>
        <w:ind w:firstLine="560" w:firstLineChars="200"/>
        <w:jc w:val="both"/>
        <w:rPr>
          <w:rFonts w:hint="eastAsia" w:ascii="Times New Roman" w:hAnsi="Times New Roman" w:eastAsia="仿宋" w:cs="Times New Roman"/>
          <w:color w:val="auto"/>
          <w:sz w:val="28"/>
          <w:szCs w:val="21"/>
          <w:highlight w:val="none"/>
          <w14:ligatures w14:val="none"/>
        </w:rPr>
      </w:pPr>
      <w:r>
        <w:rPr>
          <w:rFonts w:hint="eastAsia" w:ascii="Times New Roman" w:hAnsi="Times New Roman" w:eastAsia="仿宋" w:cs="Times New Roman"/>
          <w:color w:val="auto"/>
          <w:sz w:val="28"/>
          <w:szCs w:val="21"/>
          <w:highlight w:val="none"/>
          <w14:ligatures w14:val="none"/>
        </w:rPr>
        <w:t>针对不同类型的数据，搭建不同的数据库，包括关系型数据、文件数据、空间数据等，通过ETL技术进行抽取、转换、加载、校核、入库等操作。</w:t>
      </w:r>
    </w:p>
    <w:p>
      <w:pPr>
        <w:widowControl/>
        <w:numPr>
          <w:ilvl w:val="0"/>
          <w:numId w:val="6"/>
        </w:numPr>
        <w:shd w:val="clear"/>
        <w:spacing w:after="0" w:line="360" w:lineRule="auto"/>
        <w:ind w:firstLine="560" w:firstLineChars="200"/>
        <w:jc w:val="both"/>
        <w:rPr>
          <w:rFonts w:hint="eastAsia" w:ascii="Times New Roman" w:hAnsi="Times New Roman" w:eastAsia="仿宋" w:cs="Times New Roman"/>
          <w:color w:val="auto"/>
          <w:sz w:val="28"/>
          <w:szCs w:val="21"/>
          <w:highlight w:val="none"/>
          <w14:ligatures w14:val="none"/>
        </w:rPr>
      </w:pPr>
      <w:r>
        <w:rPr>
          <w:rFonts w:hint="eastAsia" w:ascii="Times New Roman" w:hAnsi="Times New Roman" w:eastAsia="仿宋" w:cs="Times New Roman"/>
          <w:color w:val="auto"/>
          <w:sz w:val="28"/>
          <w:szCs w:val="21"/>
          <w:highlight w:val="none"/>
          <w14:ligatures w14:val="none"/>
        </w:rPr>
        <w:t>实验室设备数据存储与管理：</w:t>
      </w:r>
    </w:p>
    <w:p>
      <w:pPr>
        <w:widowControl/>
        <w:shd w:val="clear"/>
        <w:spacing w:after="0" w:line="360" w:lineRule="auto"/>
        <w:ind w:firstLine="560" w:firstLineChars="200"/>
        <w:jc w:val="both"/>
        <w:rPr>
          <w:rFonts w:hint="eastAsia" w:ascii="Times New Roman" w:hAnsi="Times New Roman" w:eastAsia="仿宋" w:cs="Times New Roman"/>
          <w:color w:val="auto"/>
          <w:sz w:val="28"/>
          <w:szCs w:val="21"/>
          <w:highlight w:val="none"/>
          <w14:ligatures w14:val="none"/>
        </w:rPr>
      </w:pPr>
      <w:r>
        <w:rPr>
          <w:rFonts w:hint="eastAsia" w:ascii="Times New Roman" w:hAnsi="Times New Roman" w:eastAsia="仿宋" w:cs="Times New Roman"/>
          <w:color w:val="auto"/>
          <w:sz w:val="28"/>
          <w:szCs w:val="21"/>
          <w:highlight w:val="none"/>
          <w14:ligatures w14:val="none"/>
        </w:rPr>
        <w:t>对实验室设备接入的数据进行存储和管理，包含实验室全过程数据，并对数据进行转化、校核和同步。</w:t>
      </w:r>
    </w:p>
    <w:p>
      <w:pPr>
        <w:widowControl/>
        <w:numPr>
          <w:ilvl w:val="0"/>
          <w:numId w:val="6"/>
        </w:numPr>
        <w:shd w:val="clear"/>
        <w:spacing w:after="0" w:line="360" w:lineRule="auto"/>
        <w:ind w:firstLine="560" w:firstLineChars="200"/>
        <w:jc w:val="both"/>
        <w:rPr>
          <w:rFonts w:hint="eastAsia" w:ascii="Times New Roman" w:hAnsi="Times New Roman" w:eastAsia="仿宋" w:cs="Times New Roman"/>
          <w:color w:val="auto"/>
          <w:sz w:val="28"/>
          <w:szCs w:val="21"/>
          <w:highlight w:val="none"/>
          <w14:ligatures w14:val="none"/>
        </w:rPr>
      </w:pPr>
      <w:r>
        <w:rPr>
          <w:rFonts w:hint="eastAsia" w:ascii="Times New Roman" w:hAnsi="Times New Roman" w:eastAsia="仿宋" w:cs="Times New Roman"/>
          <w:color w:val="auto"/>
          <w:sz w:val="28"/>
          <w:szCs w:val="21"/>
          <w:highlight w:val="none"/>
          <w14:ligatures w14:val="none"/>
        </w:rPr>
        <w:t>遥感监测数据存储与管理：</w:t>
      </w:r>
    </w:p>
    <w:p>
      <w:pPr>
        <w:widowControl/>
        <w:shd w:val="clear"/>
        <w:spacing w:after="0" w:line="360" w:lineRule="auto"/>
        <w:ind w:firstLine="560" w:firstLineChars="200"/>
        <w:jc w:val="both"/>
        <w:rPr>
          <w:rFonts w:ascii="Times New Roman" w:hAnsi="Times New Roman" w:eastAsia="仿宋" w:cs="Times New Roman"/>
          <w:color w:val="auto"/>
          <w:sz w:val="28"/>
          <w:szCs w:val="21"/>
          <w:highlight w:val="none"/>
          <w14:ligatures w14:val="none"/>
        </w:rPr>
      </w:pPr>
      <w:r>
        <w:rPr>
          <w:rFonts w:hint="eastAsia" w:ascii="Times New Roman" w:hAnsi="Times New Roman" w:eastAsia="仿宋" w:cs="Times New Roman"/>
          <w:color w:val="auto"/>
          <w:sz w:val="28"/>
          <w:szCs w:val="21"/>
          <w:highlight w:val="none"/>
          <w14:ligatures w14:val="none"/>
        </w:rPr>
        <w:t>对自然岸线、水体连通性、水生植被覆盖度、保护区人类活动等遥感监测结果进行存储、管理和定期更新。</w:t>
      </w:r>
    </w:p>
    <w:p>
      <w:pPr>
        <w:keepNext/>
        <w:keepLines/>
        <w:numPr>
          <w:ilvl w:val="3"/>
          <w:numId w:val="5"/>
        </w:numPr>
        <w:shd w:val="clear"/>
        <w:tabs>
          <w:tab w:val="left" w:pos="0"/>
          <w:tab w:val="left" w:pos="420"/>
        </w:tabs>
        <w:spacing w:before="50" w:beforeLines="50" w:line="360" w:lineRule="auto"/>
        <w:ind w:left="0" w:leftChars="0" w:firstLine="402" w:firstLineChars="0"/>
        <w:outlineLvl w:val="3"/>
        <w:rPr>
          <w:rFonts w:hint="eastAsia" w:ascii="Calibri Light" w:hAnsi="Calibri Light" w:eastAsia="宋体" w:cs="Times New Roman"/>
          <w:b/>
          <w:color w:val="auto"/>
          <w:kern w:val="2"/>
          <w:sz w:val="28"/>
          <w:szCs w:val="28"/>
          <w:highlight w:val="none"/>
          <w:lang w:val="en-US" w:eastAsia="zh-CN" w:bidi="ar-SA"/>
        </w:rPr>
      </w:pPr>
      <w:r>
        <w:rPr>
          <w:rFonts w:hint="eastAsia" w:ascii="Calibri Light" w:hAnsi="Calibri Light" w:eastAsia="宋体" w:cs="Times New Roman"/>
          <w:b/>
          <w:color w:val="auto"/>
          <w:kern w:val="2"/>
          <w:sz w:val="28"/>
          <w:szCs w:val="28"/>
          <w:highlight w:val="none"/>
          <w:lang w:val="en-US" w:eastAsia="zh-CN" w:bidi="ar-SA"/>
        </w:rPr>
        <w:t xml:space="preserve"> 数据</w:t>
      </w:r>
      <w:r>
        <w:rPr>
          <w:rFonts w:hint="eastAsia" w:ascii="Calibri Light" w:hAnsi="Calibri Light" w:eastAsia="宋体" w:cs="Times New Roman"/>
          <w:b/>
          <w:color w:val="auto"/>
          <w:kern w:val="2"/>
          <w:sz w:val="28"/>
          <w:szCs w:val="28"/>
          <w:highlight w:val="none"/>
          <w:lang w:val="en-US" w:eastAsia="zh" w:bidi="ar-SA"/>
        </w:rPr>
        <w:t>专题库</w:t>
      </w:r>
      <w:r>
        <w:rPr>
          <w:rFonts w:hint="eastAsia" w:ascii="Calibri Light" w:hAnsi="Calibri Light" w:eastAsia="宋体" w:cs="Times New Roman"/>
          <w:b/>
          <w:color w:val="auto"/>
          <w:kern w:val="2"/>
          <w:sz w:val="28"/>
          <w:szCs w:val="28"/>
          <w:highlight w:val="none"/>
          <w:lang w:val="en-US" w:eastAsia="zh-CN" w:bidi="ar-SA"/>
        </w:rPr>
        <w:t>建设</w:t>
      </w:r>
    </w:p>
    <w:p>
      <w:pPr>
        <w:widowControl/>
        <w:shd w:val="clear"/>
        <w:spacing w:after="0" w:line="360" w:lineRule="auto"/>
        <w:ind w:firstLine="560" w:firstLineChars="200"/>
        <w:jc w:val="both"/>
        <w:rPr>
          <w:rFonts w:ascii="Times New Roman" w:hAnsi="Times New Roman" w:eastAsia="仿宋" w:cs="Times New Roman"/>
          <w:color w:val="auto"/>
          <w:sz w:val="28"/>
          <w:szCs w:val="28"/>
          <w:highlight w:val="none"/>
          <w14:ligatures w14:val="none"/>
        </w:rPr>
      </w:pPr>
      <w:r>
        <w:rPr>
          <w:rFonts w:ascii="Times New Roman" w:hAnsi="Times New Roman" w:eastAsia="仿宋" w:cs="Times New Roman"/>
          <w:color w:val="auto"/>
          <w:sz w:val="28"/>
          <w:szCs w:val="28"/>
          <w:highlight w:val="none"/>
          <w:lang w:bidi="ar"/>
          <w14:ligatures w14:val="none"/>
        </w:rPr>
        <w:t>整合水生态监测管理中涉及到的水生境、水生生物、水生态扩展等多源数据，水生态数据由在线监测设备和人工监测设备采集后，通过无线通信网络传输到数据库服务器，数据分析模型根据预设算法与规则，将监测数据自动区分与归类，分别存入对应的监测数据表中。基于数据中台构建形成成都市水生态环境多层次、体系化数据专题库，同时基于数据中台支持与其他系统进行数据的共享交换，扩建形成一个开放、可扩展的统一数据系统，实现科学组织和科学管理数据。同时赋予各类对象统一的</w:t>
      </w:r>
      <w:r>
        <w:rPr>
          <w:rFonts w:hint="eastAsia" w:ascii="Times New Roman" w:hAnsi="Times New Roman" w:eastAsia="仿宋" w:cs="Times New Roman"/>
          <w:color w:val="auto"/>
          <w:sz w:val="28"/>
          <w:szCs w:val="28"/>
          <w:highlight w:val="none"/>
          <w:lang w:bidi="ar"/>
          <w14:ligatures w14:val="none"/>
        </w:rPr>
        <w:t>“</w:t>
      </w:r>
      <w:r>
        <w:rPr>
          <w:rFonts w:ascii="Times New Roman" w:hAnsi="Times New Roman" w:eastAsia="仿宋" w:cs="Times New Roman"/>
          <w:color w:val="auto"/>
          <w:sz w:val="28"/>
          <w:szCs w:val="28"/>
          <w:highlight w:val="none"/>
          <w:lang w:bidi="ar"/>
          <w14:ligatures w14:val="none"/>
        </w:rPr>
        <w:t>身份标识</w:t>
      </w:r>
      <w:r>
        <w:rPr>
          <w:rFonts w:hint="eastAsia" w:ascii="Times New Roman" w:hAnsi="Times New Roman" w:eastAsia="仿宋" w:cs="Times New Roman"/>
          <w:color w:val="auto"/>
          <w:sz w:val="28"/>
          <w:szCs w:val="28"/>
          <w:highlight w:val="none"/>
          <w:lang w:bidi="ar"/>
          <w14:ligatures w14:val="none"/>
        </w:rPr>
        <w:t>”</w:t>
      </w:r>
      <w:r>
        <w:rPr>
          <w:rFonts w:ascii="Times New Roman" w:hAnsi="Times New Roman" w:eastAsia="仿宋" w:cs="Times New Roman"/>
          <w:color w:val="auto"/>
          <w:sz w:val="28"/>
          <w:szCs w:val="28"/>
          <w:highlight w:val="none"/>
          <w:lang w:bidi="ar"/>
          <w14:ligatures w14:val="none"/>
        </w:rPr>
        <w:t>，经数据与对象以及对象间多方关联，形成有机联系的流域水生态管理数据资源，并实现对其有序管理和灵活应用，支撑成都市生态环境局水生态智慧分析及决策。</w:t>
      </w:r>
    </w:p>
    <w:p>
      <w:pPr>
        <w:widowControl/>
        <w:shd w:val="clear"/>
        <w:spacing w:after="0" w:line="360" w:lineRule="auto"/>
        <w:ind w:firstLine="560" w:firstLineChars="200"/>
        <w:jc w:val="both"/>
        <w:rPr>
          <w:rFonts w:ascii="Times New Roman" w:hAnsi="Times New Roman" w:eastAsia="仿宋" w:cs="Times New Roman"/>
          <w:color w:val="auto"/>
          <w:sz w:val="28"/>
          <w:szCs w:val="21"/>
          <w:highlight w:val="none"/>
          <w14:ligatures w14:val="none"/>
        </w:rPr>
      </w:pPr>
      <w:r>
        <w:rPr>
          <w:rFonts w:ascii="Times New Roman" w:hAnsi="Times New Roman" w:eastAsia="仿宋" w:cs="Times New Roman"/>
          <w:color w:val="auto"/>
          <w:sz w:val="28"/>
          <w:szCs w:val="21"/>
          <w:highlight w:val="none"/>
          <w14:ligatures w14:val="none"/>
        </w:rPr>
        <w:t>数据资源池逻辑上分别部署基础信息区、数据处理区、核心数据区三个单元。基础信息区主要承担对各信息站点数据采集的任务，形成原始数据库；数据处理区是指在完成对采集的数据进行数据清洗、加载处理、共享服务请求处理等服务部署的区域；核心数据区是指经过清洗、合法性检查、校核后，形成核心数据存储区域，该区域同时承担共享服务的数据支撑任务。</w:t>
      </w:r>
    </w:p>
    <w:p>
      <w:pPr>
        <w:widowControl/>
        <w:shd w:val="clear"/>
        <w:spacing w:after="0" w:line="360" w:lineRule="auto"/>
        <w:ind w:firstLine="560" w:firstLineChars="200"/>
        <w:jc w:val="both"/>
        <w:rPr>
          <w:rFonts w:ascii="Times New Roman" w:hAnsi="Times New Roman" w:eastAsia="仿宋" w:cs="Times New Roman"/>
          <w:color w:val="auto"/>
          <w:sz w:val="28"/>
          <w:szCs w:val="21"/>
          <w:highlight w:val="none"/>
          <w14:ligatures w14:val="none"/>
        </w:rPr>
      </w:pPr>
      <w:r>
        <w:rPr>
          <w:rFonts w:ascii="Times New Roman" w:hAnsi="Times New Roman" w:eastAsia="仿宋" w:cs="Times New Roman"/>
          <w:color w:val="auto"/>
          <w:sz w:val="28"/>
          <w:szCs w:val="21"/>
          <w:highlight w:val="none"/>
          <w14:ligatures w14:val="none"/>
        </w:rPr>
        <w:t>根据成都市生态环境局水生态信息化监测需求，水生态业务数据库指标内容如下：</w:t>
      </w:r>
    </w:p>
    <w:p>
      <w:pPr>
        <w:widowControl w:val="0"/>
        <w:shd w:val="clear"/>
        <w:spacing w:line="360" w:lineRule="auto"/>
        <w:ind w:firstLine="562" w:firstLineChars="200"/>
        <w:jc w:val="center"/>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水生态业务数据库指标</w:t>
      </w:r>
    </w:p>
    <w:tbl>
      <w:tblPr>
        <w:tblStyle w:val="28"/>
        <w:tblW w:w="49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53"/>
        <w:gridCol w:w="55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964" w:type="dxa"/>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b/>
                <w:bCs/>
                <w:color w:val="auto"/>
                <w:kern w:val="0"/>
                <w:sz w:val="22"/>
                <w:szCs w:val="22"/>
                <w:highlight w:val="none"/>
                <w14:ligatures w14:val="none"/>
              </w:rPr>
            </w:pPr>
            <w:r>
              <w:rPr>
                <w:rFonts w:hint="eastAsia" w:ascii="Times New Roman" w:hAnsi="Times New Roman" w:eastAsia="仿宋" w:cs="Times New Roman"/>
                <w:b/>
                <w:bCs/>
                <w:color w:val="auto"/>
                <w:kern w:val="0"/>
                <w:sz w:val="22"/>
                <w:szCs w:val="22"/>
                <w:highlight w:val="none"/>
                <w14:ligatures w14:val="none"/>
              </w:rPr>
              <w:t>业务库</w:t>
            </w:r>
          </w:p>
        </w:tc>
        <w:tc>
          <w:tcPr>
            <w:tcW w:w="5728" w:type="dxa"/>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b/>
                <w:bCs/>
                <w:color w:val="auto"/>
                <w:kern w:val="0"/>
                <w:sz w:val="22"/>
                <w:szCs w:val="22"/>
                <w:highlight w:val="none"/>
                <w14:ligatures w14:val="none"/>
              </w:rPr>
            </w:pPr>
            <w:r>
              <w:rPr>
                <w:rFonts w:hint="eastAsia" w:ascii="Times New Roman" w:hAnsi="Times New Roman" w:eastAsia="仿宋" w:cs="Times New Roman"/>
                <w:b/>
                <w:bCs/>
                <w:color w:val="auto"/>
                <w:kern w:val="0"/>
                <w:sz w:val="22"/>
                <w:szCs w:val="22"/>
                <w:highlight w:val="none"/>
                <w14:ligatures w14:val="none"/>
              </w:rPr>
              <w:t>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64" w:type="dxa"/>
            <w:vMerge w:val="restart"/>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r>
              <w:rPr>
                <w:rFonts w:hint="eastAsia" w:ascii="Times New Roman" w:hAnsi="Times New Roman" w:eastAsia="仿宋" w:cs="Times New Roman"/>
                <w:color w:val="auto"/>
                <w:kern w:val="0"/>
                <w:sz w:val="22"/>
                <w:szCs w:val="22"/>
                <w:highlight w:val="none"/>
                <w14:ligatures w14:val="none"/>
              </w:rPr>
              <w:t>水生态监测库</w:t>
            </w:r>
          </w:p>
        </w:tc>
        <w:tc>
          <w:tcPr>
            <w:tcW w:w="5728" w:type="dxa"/>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r>
              <w:rPr>
                <w:rFonts w:hint="eastAsia" w:ascii="Times New Roman" w:hAnsi="Times New Roman" w:eastAsia="仿宋" w:cs="Times New Roman"/>
                <w:color w:val="auto"/>
                <w:kern w:val="0"/>
                <w:sz w:val="22"/>
                <w:szCs w:val="22"/>
                <w:highlight w:val="none"/>
                <w14:ligatures w14:val="none"/>
              </w:rPr>
              <w:t>水生植物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64" w:type="dxa"/>
            <w:vMerge w:val="continue"/>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p>
        </w:tc>
        <w:tc>
          <w:tcPr>
            <w:tcW w:w="5728" w:type="dxa"/>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r>
              <w:rPr>
                <w:rFonts w:hint="eastAsia" w:ascii="Times New Roman" w:hAnsi="Times New Roman" w:eastAsia="仿宋" w:cs="Times New Roman"/>
                <w:color w:val="auto"/>
                <w:kern w:val="0"/>
                <w:sz w:val="22"/>
                <w:szCs w:val="22"/>
                <w:highlight w:val="none"/>
                <w14:ligatures w14:val="none"/>
              </w:rPr>
              <w:t>浮游动物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964" w:type="dxa"/>
            <w:vMerge w:val="continue"/>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p>
        </w:tc>
        <w:tc>
          <w:tcPr>
            <w:tcW w:w="5728" w:type="dxa"/>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r>
              <w:rPr>
                <w:rFonts w:hint="eastAsia" w:ascii="Times New Roman" w:hAnsi="Times New Roman" w:eastAsia="仿宋" w:cs="Times New Roman"/>
                <w:color w:val="auto"/>
                <w:kern w:val="0"/>
                <w:sz w:val="22"/>
                <w:szCs w:val="22"/>
                <w:highlight w:val="none"/>
                <w14:ligatures w14:val="none"/>
              </w:rPr>
              <w:t>底栖动物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64" w:type="dxa"/>
            <w:vMerge w:val="continue"/>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p>
        </w:tc>
        <w:tc>
          <w:tcPr>
            <w:tcW w:w="5728" w:type="dxa"/>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r>
              <w:rPr>
                <w:rFonts w:hint="eastAsia" w:ascii="Times New Roman" w:hAnsi="Times New Roman" w:eastAsia="仿宋" w:cs="Times New Roman"/>
                <w:color w:val="auto"/>
                <w:kern w:val="0"/>
                <w:sz w:val="22"/>
                <w:szCs w:val="22"/>
                <w:highlight w:val="none"/>
                <w14:ligatures w14:val="none"/>
              </w:rPr>
              <w:t>鱼类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64" w:type="dxa"/>
            <w:vMerge w:val="continue"/>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p>
        </w:tc>
        <w:tc>
          <w:tcPr>
            <w:tcW w:w="5728" w:type="dxa"/>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r>
              <w:rPr>
                <w:rFonts w:hint="eastAsia" w:ascii="Times New Roman" w:hAnsi="Times New Roman" w:eastAsia="仿宋" w:cs="Times New Roman"/>
                <w:color w:val="auto"/>
                <w:kern w:val="0"/>
                <w:sz w:val="22"/>
                <w:szCs w:val="22"/>
                <w:highlight w:val="none"/>
                <w14:ligatures w14:val="none"/>
              </w:rPr>
              <w:t>浮游植物（藻密度）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64" w:type="dxa"/>
            <w:vMerge w:val="continue"/>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p>
        </w:tc>
        <w:tc>
          <w:tcPr>
            <w:tcW w:w="5728" w:type="dxa"/>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r>
              <w:rPr>
                <w:rFonts w:hint="eastAsia" w:ascii="Times New Roman" w:hAnsi="Times New Roman" w:eastAsia="仿宋" w:cs="Times New Roman"/>
                <w:color w:val="auto"/>
                <w:kern w:val="0"/>
                <w:sz w:val="22"/>
                <w:szCs w:val="22"/>
                <w:highlight w:val="none"/>
                <w14:ligatures w14:val="none"/>
              </w:rPr>
              <w:t>着生藻类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964" w:type="dxa"/>
            <w:vMerge w:val="continue"/>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p>
        </w:tc>
        <w:tc>
          <w:tcPr>
            <w:tcW w:w="5728" w:type="dxa"/>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r>
              <w:rPr>
                <w:rFonts w:hint="eastAsia" w:ascii="Times New Roman" w:hAnsi="Times New Roman" w:eastAsia="仿宋" w:cs="Times New Roman"/>
                <w:color w:val="auto"/>
                <w:kern w:val="0"/>
                <w:sz w:val="22"/>
                <w:szCs w:val="22"/>
                <w:highlight w:val="none"/>
                <w14:ligatures w14:val="none"/>
              </w:rPr>
              <w:t>环境DNA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64" w:type="dxa"/>
            <w:vMerge w:val="restart"/>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r>
              <w:rPr>
                <w:rFonts w:hint="eastAsia" w:ascii="Times New Roman" w:hAnsi="Times New Roman" w:eastAsia="仿宋" w:cs="Times New Roman"/>
                <w:color w:val="auto"/>
                <w:kern w:val="0"/>
                <w:sz w:val="22"/>
                <w:szCs w:val="22"/>
                <w:highlight w:val="none"/>
                <w14:ligatures w14:val="none"/>
              </w:rPr>
              <w:t>水生生境监测库</w:t>
            </w:r>
          </w:p>
        </w:tc>
        <w:tc>
          <w:tcPr>
            <w:tcW w:w="5728" w:type="dxa"/>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r>
              <w:rPr>
                <w:rFonts w:hint="eastAsia" w:ascii="Times New Roman" w:hAnsi="Times New Roman" w:eastAsia="仿宋" w:cs="Times New Roman"/>
                <w:color w:val="auto"/>
                <w:kern w:val="0"/>
                <w:sz w:val="22"/>
                <w:szCs w:val="22"/>
                <w:highlight w:val="none"/>
                <w14:ligatures w14:val="none"/>
              </w:rPr>
              <w:t>自然岸线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64" w:type="dxa"/>
            <w:vMerge w:val="continue"/>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p>
        </w:tc>
        <w:tc>
          <w:tcPr>
            <w:tcW w:w="5728" w:type="dxa"/>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r>
              <w:rPr>
                <w:rFonts w:hint="eastAsia" w:ascii="Times New Roman" w:hAnsi="Times New Roman" w:eastAsia="仿宋" w:cs="Times New Roman"/>
                <w:color w:val="auto"/>
                <w:kern w:val="0"/>
                <w:sz w:val="22"/>
                <w:szCs w:val="22"/>
                <w:highlight w:val="none"/>
                <w14:ligatures w14:val="none"/>
              </w:rPr>
              <w:t>水体连通性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64" w:type="dxa"/>
            <w:vMerge w:val="restart"/>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r>
              <w:rPr>
                <w:rFonts w:hint="eastAsia" w:ascii="Times New Roman" w:hAnsi="Times New Roman" w:eastAsia="仿宋" w:cs="Times New Roman"/>
                <w:color w:val="auto"/>
                <w:kern w:val="0"/>
                <w:sz w:val="22"/>
                <w:szCs w:val="22"/>
                <w:highlight w:val="none"/>
                <w14:ligatures w14:val="none"/>
              </w:rPr>
              <w:t>水环境监测库</w:t>
            </w:r>
          </w:p>
        </w:tc>
        <w:tc>
          <w:tcPr>
            <w:tcW w:w="5728" w:type="dxa"/>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r>
              <w:rPr>
                <w:rFonts w:hint="eastAsia" w:ascii="Times New Roman" w:hAnsi="Times New Roman" w:eastAsia="仿宋" w:cs="Times New Roman"/>
                <w:color w:val="auto"/>
                <w:kern w:val="0"/>
                <w:sz w:val="22"/>
                <w:szCs w:val="22"/>
                <w:highlight w:val="none"/>
                <w14:ligatures w14:val="none"/>
              </w:rPr>
              <w:t>在线监测：pH、高锰酸盐指数、总磷、总氮、叶绿素a、氨氮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964" w:type="dxa"/>
            <w:vMerge w:val="continue"/>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p>
        </w:tc>
        <w:tc>
          <w:tcPr>
            <w:tcW w:w="5728" w:type="dxa"/>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r>
              <w:rPr>
                <w:rFonts w:hint="eastAsia" w:ascii="Times New Roman" w:hAnsi="Times New Roman" w:eastAsia="仿宋" w:cs="Times New Roman"/>
                <w:color w:val="auto"/>
                <w:kern w:val="0"/>
                <w:sz w:val="22"/>
                <w:szCs w:val="22"/>
                <w:highlight w:val="none"/>
                <w14:ligatures w14:val="none"/>
              </w:rPr>
              <w:t>人工监测：国家标准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64" w:type="dxa"/>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r>
              <w:rPr>
                <w:rFonts w:hint="eastAsia" w:ascii="Times New Roman" w:hAnsi="Times New Roman" w:eastAsia="仿宋" w:cs="Times New Roman"/>
                <w:color w:val="auto"/>
                <w:kern w:val="0"/>
                <w:sz w:val="22"/>
                <w:szCs w:val="22"/>
                <w:highlight w:val="none"/>
                <w14:ligatures w14:val="none"/>
              </w:rPr>
              <w:t>基础水文数据库</w:t>
            </w:r>
          </w:p>
        </w:tc>
        <w:tc>
          <w:tcPr>
            <w:tcW w:w="5728" w:type="dxa"/>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r>
              <w:rPr>
                <w:rFonts w:hint="eastAsia" w:ascii="Times New Roman" w:hAnsi="Times New Roman" w:eastAsia="仿宋" w:cs="Times New Roman"/>
                <w:color w:val="auto"/>
                <w:kern w:val="0"/>
                <w:sz w:val="22"/>
                <w:szCs w:val="22"/>
                <w:highlight w:val="none"/>
                <w14:ligatures w14:val="none"/>
              </w:rPr>
              <w:t>水位、流量、降雨、蒸发、水温等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64" w:type="dxa"/>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r>
              <w:rPr>
                <w:rFonts w:hint="eastAsia" w:ascii="Times New Roman" w:hAnsi="Times New Roman" w:eastAsia="仿宋" w:cs="Times New Roman"/>
                <w:color w:val="auto"/>
                <w:kern w:val="0"/>
                <w:sz w:val="22"/>
                <w:szCs w:val="22"/>
                <w:highlight w:val="none"/>
                <w14:ligatures w14:val="none"/>
              </w:rPr>
              <w:t>预警预案库</w:t>
            </w:r>
          </w:p>
        </w:tc>
        <w:tc>
          <w:tcPr>
            <w:tcW w:w="5728" w:type="dxa"/>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r>
              <w:rPr>
                <w:rFonts w:hint="eastAsia" w:ascii="Times New Roman" w:hAnsi="Times New Roman" w:eastAsia="仿宋" w:cs="Times New Roman"/>
                <w:color w:val="auto"/>
                <w:kern w:val="0"/>
                <w:sz w:val="22"/>
                <w:szCs w:val="22"/>
                <w:highlight w:val="none"/>
                <w14:ligatures w14:val="none"/>
              </w:rPr>
              <w:t>水环境污染、水生态事件预警记录、处置记录、预案资料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64" w:type="dxa"/>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r>
              <w:rPr>
                <w:rFonts w:hint="eastAsia" w:ascii="Times New Roman" w:hAnsi="Times New Roman" w:eastAsia="仿宋" w:cs="Times New Roman"/>
                <w:color w:val="auto"/>
                <w:kern w:val="0"/>
                <w:sz w:val="22"/>
                <w:szCs w:val="22"/>
                <w:highlight w:val="none"/>
                <w14:ligatures w14:val="none"/>
              </w:rPr>
              <w:t>空间信息基础库</w:t>
            </w:r>
          </w:p>
        </w:tc>
        <w:tc>
          <w:tcPr>
            <w:tcW w:w="5728" w:type="dxa"/>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r>
              <w:rPr>
                <w:rFonts w:hint="eastAsia" w:ascii="Times New Roman" w:hAnsi="Times New Roman" w:eastAsia="仿宋" w:cs="Times New Roman"/>
                <w:color w:val="auto"/>
                <w:kern w:val="0"/>
                <w:sz w:val="22"/>
                <w:szCs w:val="22"/>
                <w:highlight w:val="none"/>
                <w14:ligatures w14:val="none"/>
              </w:rPr>
              <w:t>空间矢量数据、DEM、遥感影像等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964" w:type="dxa"/>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r>
              <w:rPr>
                <w:rFonts w:hint="eastAsia" w:ascii="Times New Roman" w:hAnsi="Times New Roman" w:eastAsia="仿宋" w:cs="Times New Roman"/>
                <w:color w:val="auto"/>
                <w:kern w:val="0"/>
                <w:sz w:val="22"/>
                <w:szCs w:val="22"/>
                <w:highlight w:val="none"/>
                <w14:ligatures w14:val="none"/>
              </w:rPr>
              <w:t>辅助资料</w:t>
            </w:r>
          </w:p>
        </w:tc>
        <w:tc>
          <w:tcPr>
            <w:tcW w:w="5728" w:type="dxa"/>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r>
              <w:rPr>
                <w:rFonts w:hint="eastAsia" w:ascii="Times New Roman" w:hAnsi="Times New Roman" w:eastAsia="仿宋" w:cs="Times New Roman"/>
                <w:color w:val="auto"/>
                <w:kern w:val="0"/>
                <w:sz w:val="22"/>
                <w:szCs w:val="22"/>
                <w:highlight w:val="none"/>
                <w14:ligatures w14:val="none"/>
              </w:rPr>
              <w:t>法律、规章、水生生物标本照片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64" w:type="dxa"/>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r>
              <w:rPr>
                <w:rFonts w:hint="eastAsia" w:ascii="Times New Roman" w:hAnsi="Times New Roman" w:eastAsia="仿宋" w:cs="Times New Roman"/>
                <w:color w:val="auto"/>
                <w:kern w:val="0"/>
                <w:sz w:val="22"/>
                <w:szCs w:val="22"/>
                <w:highlight w:val="none"/>
                <w14:ligatures w14:val="none"/>
              </w:rPr>
              <w:t>系统设置库</w:t>
            </w:r>
          </w:p>
        </w:tc>
        <w:tc>
          <w:tcPr>
            <w:tcW w:w="5728" w:type="dxa"/>
            <w:vAlign w:val="center"/>
          </w:tcPr>
          <w:p>
            <w:pPr>
              <w:keepNext w:val="0"/>
              <w:keepLines w:val="0"/>
              <w:widowControl/>
              <w:suppressLineNumbers w:val="0"/>
              <w:shd w:val="clear"/>
              <w:snapToGrid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kern w:val="0"/>
                <w:sz w:val="22"/>
                <w:szCs w:val="22"/>
                <w:highlight w:val="none"/>
                <w14:ligatures w14:val="none"/>
              </w:rPr>
            </w:pPr>
            <w:r>
              <w:rPr>
                <w:rFonts w:hint="eastAsia" w:ascii="Times New Roman" w:hAnsi="Times New Roman" w:eastAsia="仿宋" w:cs="Times New Roman"/>
                <w:color w:val="auto"/>
                <w:kern w:val="0"/>
                <w:sz w:val="22"/>
                <w:szCs w:val="22"/>
                <w:highlight w:val="none"/>
                <w14:ligatures w14:val="none"/>
              </w:rPr>
              <w:t>人员权属、信息安全等</w:t>
            </w:r>
          </w:p>
        </w:tc>
      </w:tr>
    </w:tbl>
    <w:p>
      <w:pPr>
        <w:keepNext/>
        <w:keepLines/>
        <w:numPr>
          <w:ilvl w:val="3"/>
          <w:numId w:val="5"/>
        </w:numPr>
        <w:shd w:val="clear"/>
        <w:tabs>
          <w:tab w:val="left" w:pos="0"/>
          <w:tab w:val="left" w:pos="420"/>
        </w:tabs>
        <w:spacing w:before="50" w:beforeLines="50" w:line="360" w:lineRule="auto"/>
        <w:ind w:left="0" w:leftChars="0" w:firstLine="402" w:firstLineChars="0"/>
        <w:outlineLvl w:val="3"/>
        <w:rPr>
          <w:rFonts w:hint="eastAsia" w:ascii="Calibri Light" w:hAnsi="Calibri Light" w:eastAsia="宋体" w:cs="Times New Roman"/>
          <w:b/>
          <w:color w:val="auto"/>
          <w:kern w:val="2"/>
          <w:sz w:val="28"/>
          <w:szCs w:val="28"/>
          <w:highlight w:val="none"/>
          <w:lang w:val="en-US" w:eastAsia="zh-CN" w:bidi="ar-SA"/>
        </w:rPr>
      </w:pPr>
      <w:r>
        <w:rPr>
          <w:rFonts w:hint="eastAsia" w:ascii="Calibri Light" w:hAnsi="Calibri Light" w:eastAsia="宋体" w:cs="Times New Roman"/>
          <w:b/>
          <w:color w:val="auto"/>
          <w:kern w:val="2"/>
          <w:sz w:val="28"/>
          <w:szCs w:val="28"/>
          <w:highlight w:val="none"/>
          <w:lang w:val="en-US" w:eastAsia="zh-CN" w:bidi="ar-SA"/>
        </w:rPr>
        <w:t xml:space="preserve"> 数据服务</w:t>
      </w:r>
    </w:p>
    <w:p>
      <w:pPr>
        <w:widowControl/>
        <w:shd w:val="clear"/>
        <w:spacing w:after="0" w:line="360" w:lineRule="auto"/>
        <w:ind w:firstLine="560" w:firstLineChars="200"/>
        <w:jc w:val="both"/>
        <w:rPr>
          <w:rFonts w:ascii="Times New Roman" w:hAnsi="Times New Roman" w:eastAsia="仿宋" w:cs="Times New Roman"/>
          <w:color w:val="auto"/>
          <w:sz w:val="28"/>
          <w:szCs w:val="28"/>
          <w:highlight w:val="none"/>
          <w14:ligatures w14:val="none"/>
        </w:rPr>
      </w:pPr>
      <w:r>
        <w:rPr>
          <w:rFonts w:ascii="Times New Roman" w:hAnsi="Times New Roman" w:eastAsia="仿宋" w:cs="Times New Roman"/>
          <w:color w:val="auto"/>
          <w:sz w:val="28"/>
          <w:szCs w:val="28"/>
          <w:highlight w:val="none"/>
          <w:lang w:bidi="ar"/>
          <w14:ligatures w14:val="none"/>
        </w:rPr>
        <w:t>在数据存储和管理的基础上，利用数据中台提供各种数据服务，支撑整个平台的运转。数据服务的形式主要包括：数据查询、网格化管理、问题识别与跟踪、遥感地图与监测预警问题图斑共享分发、问题分析、空间检索、空间分析、联机分析、数据挖掘等。</w:t>
      </w:r>
    </w:p>
    <w:p>
      <w:pPr>
        <w:keepNext/>
        <w:keepLines/>
        <w:numPr>
          <w:ilvl w:val="3"/>
          <w:numId w:val="5"/>
        </w:numPr>
        <w:shd w:val="clear"/>
        <w:tabs>
          <w:tab w:val="left" w:pos="0"/>
          <w:tab w:val="left" w:pos="420"/>
        </w:tabs>
        <w:spacing w:before="50" w:beforeLines="50" w:line="360" w:lineRule="auto"/>
        <w:ind w:left="0" w:leftChars="0" w:firstLine="402" w:firstLineChars="0"/>
        <w:outlineLvl w:val="3"/>
        <w:rPr>
          <w:rFonts w:hint="eastAsia" w:ascii="Calibri Light" w:hAnsi="Calibri Light" w:eastAsia="宋体" w:cs="Times New Roman"/>
          <w:b/>
          <w:color w:val="auto"/>
          <w:kern w:val="2"/>
          <w:sz w:val="28"/>
          <w:szCs w:val="28"/>
          <w:highlight w:val="none"/>
          <w:lang w:val="en-US" w:eastAsia="zh-CN" w:bidi="ar-SA"/>
        </w:rPr>
      </w:pPr>
      <w:r>
        <w:rPr>
          <w:rFonts w:hint="eastAsia" w:ascii="Calibri Light" w:hAnsi="Calibri Light" w:eastAsia="宋体" w:cs="Times New Roman"/>
          <w:b/>
          <w:color w:val="auto"/>
          <w:kern w:val="2"/>
          <w:sz w:val="28"/>
          <w:szCs w:val="28"/>
          <w:highlight w:val="none"/>
          <w:lang w:val="en-US" w:eastAsia="zh-CN" w:bidi="ar-SA"/>
        </w:rPr>
        <w:t xml:space="preserve"> 数据</w:t>
      </w:r>
      <w:r>
        <w:rPr>
          <w:rFonts w:hint="eastAsia" w:ascii="Calibri Light" w:hAnsi="Calibri Light" w:eastAsia="宋体" w:cs="Times New Roman"/>
          <w:b/>
          <w:color w:val="auto"/>
          <w:kern w:val="2"/>
          <w:sz w:val="28"/>
          <w:szCs w:val="28"/>
          <w:highlight w:val="none"/>
          <w:lang w:val="en-US" w:eastAsia="zh" w:bidi="ar-SA"/>
        </w:rPr>
        <w:t>资源管理</w:t>
      </w:r>
    </w:p>
    <w:p>
      <w:pPr>
        <w:widowControl/>
        <w:shd w:val="clear"/>
        <w:spacing w:after="0" w:line="360" w:lineRule="auto"/>
        <w:ind w:firstLine="560" w:firstLineChars="200"/>
        <w:jc w:val="both"/>
        <w:rPr>
          <w:rFonts w:ascii="Times New Roman" w:hAnsi="Times New Roman" w:eastAsia="仿宋" w:cs="Times New Roman"/>
          <w:color w:val="auto"/>
          <w:sz w:val="28"/>
          <w:szCs w:val="21"/>
          <w:highlight w:val="none"/>
          <w14:ligatures w14:val="none"/>
        </w:rPr>
      </w:pPr>
      <w:r>
        <w:rPr>
          <w:rFonts w:ascii="Times New Roman" w:hAnsi="Times New Roman" w:eastAsia="仿宋" w:cs="Times New Roman"/>
          <w:color w:val="auto"/>
          <w:sz w:val="28"/>
          <w:szCs w:val="28"/>
          <w:highlight w:val="none"/>
          <w:lang w:bidi="ar"/>
          <w14:ligatures w14:val="none"/>
        </w:rPr>
        <w:t>数据资源管理主要包括在数据整理、建库和管理的规范标准技术基础上进行数据标准化检查，实现元数据管理、数据评价指标管理及关联关系管理等功能，实现对成都市水生态水环境数据的集中高效管理与维护。建立和管理平台运行所需要的元数据体系，实现元数据管理、查询、分析。实现系统中多类指标体系的数据管理功能，建立数据评价指标体系，构建数据评价知识库，支持指标模板管理和指标管理。建立水生态各要素、数据之间的拓扑关系数据，将监测点位、监测断面、水生态要素、评价指标，以及水资源、水环境等数据进行关联，辅助构建水生态监测的业务知识图谱，</w:t>
      </w:r>
      <w:r>
        <w:rPr>
          <w:rFonts w:hint="eastAsia" w:ascii="Times New Roman" w:hAnsi="Times New Roman" w:eastAsia="仿宋" w:cs="Times New Roman"/>
          <w:color w:val="auto"/>
          <w:sz w:val="28"/>
          <w:szCs w:val="28"/>
          <w:highlight w:val="none"/>
          <w:lang w:eastAsia="zh-CN" w:bidi="ar"/>
          <w14:ligatures w14:val="none"/>
        </w:rPr>
        <w:t>辅助</w:t>
      </w:r>
      <w:r>
        <w:rPr>
          <w:rFonts w:ascii="Times New Roman" w:hAnsi="Times New Roman" w:eastAsia="仿宋" w:cs="Times New Roman"/>
          <w:color w:val="auto"/>
          <w:sz w:val="28"/>
          <w:szCs w:val="28"/>
          <w:highlight w:val="none"/>
          <w:lang w:bidi="ar"/>
          <w14:ligatures w14:val="none"/>
        </w:rPr>
        <w:t>结合水系、水生态GIS数据和水生态监测数据，实现基于空间可视化的水生态质量分析展示。</w:t>
      </w:r>
    </w:p>
    <w:p>
      <w:pPr>
        <w:keepNext/>
        <w:keepLines/>
        <w:numPr>
          <w:ilvl w:val="3"/>
          <w:numId w:val="5"/>
        </w:numPr>
        <w:shd w:val="clear"/>
        <w:tabs>
          <w:tab w:val="left" w:pos="0"/>
          <w:tab w:val="left" w:pos="420"/>
        </w:tabs>
        <w:spacing w:before="50" w:beforeLines="50" w:line="360" w:lineRule="auto"/>
        <w:ind w:left="0" w:leftChars="0" w:firstLine="402" w:firstLineChars="0"/>
        <w:outlineLvl w:val="3"/>
        <w:rPr>
          <w:rFonts w:hint="eastAsia" w:ascii="Calibri Light" w:hAnsi="Calibri Light" w:eastAsia="宋体" w:cs="Times New Roman"/>
          <w:b/>
          <w:color w:val="auto"/>
          <w:kern w:val="2"/>
          <w:sz w:val="28"/>
          <w:szCs w:val="28"/>
          <w:highlight w:val="none"/>
          <w:lang w:val="en-US" w:eastAsia="zh-CN" w:bidi="ar-SA"/>
        </w:rPr>
      </w:pPr>
      <w:r>
        <w:rPr>
          <w:rFonts w:hint="eastAsia" w:ascii="Calibri Light" w:hAnsi="Calibri Light" w:eastAsia="宋体" w:cs="Times New Roman"/>
          <w:b/>
          <w:color w:val="auto"/>
          <w:kern w:val="2"/>
          <w:sz w:val="28"/>
          <w:szCs w:val="28"/>
          <w:highlight w:val="none"/>
          <w:lang w:val="en-US" w:eastAsia="zh-CN" w:bidi="ar-SA"/>
        </w:rPr>
        <w:t xml:space="preserve"> 数据</w:t>
      </w:r>
      <w:r>
        <w:rPr>
          <w:rFonts w:hint="eastAsia" w:ascii="Calibri Light" w:hAnsi="Calibri Light" w:eastAsia="宋体" w:cs="Times New Roman"/>
          <w:b/>
          <w:color w:val="auto"/>
          <w:kern w:val="2"/>
          <w:sz w:val="28"/>
          <w:szCs w:val="28"/>
          <w:highlight w:val="none"/>
          <w:lang w:val="en-US" w:eastAsia="zh" w:bidi="ar-SA"/>
        </w:rPr>
        <w:t>安全管理</w:t>
      </w:r>
    </w:p>
    <w:p>
      <w:pPr>
        <w:widowControl/>
        <w:shd w:val="clear"/>
        <w:spacing w:after="0" w:line="360" w:lineRule="auto"/>
        <w:ind w:firstLine="560" w:firstLineChars="200"/>
        <w:jc w:val="both"/>
        <w:rPr>
          <w:rFonts w:ascii="Times New Roman" w:hAnsi="Times New Roman" w:eastAsia="仿宋" w:cs="Times New Roman"/>
          <w:color w:val="auto"/>
          <w:sz w:val="28"/>
          <w:szCs w:val="28"/>
          <w:highlight w:val="none"/>
          <w14:ligatures w14:val="none"/>
        </w:rPr>
      </w:pPr>
      <w:r>
        <w:rPr>
          <w:rFonts w:ascii="Times New Roman" w:hAnsi="Times New Roman" w:eastAsia="仿宋" w:cs="Times New Roman"/>
          <w:color w:val="auto"/>
          <w:sz w:val="28"/>
          <w:szCs w:val="28"/>
          <w:highlight w:val="none"/>
          <w:lang w:bidi="ar"/>
          <w14:ligatures w14:val="none"/>
        </w:rPr>
        <w:t>1</w:t>
      </w:r>
      <w:r>
        <w:rPr>
          <w:rFonts w:hint="eastAsia" w:ascii="Times New Roman" w:hAnsi="Times New Roman" w:eastAsia="仿宋" w:cs="Times New Roman"/>
          <w:color w:val="auto"/>
          <w:sz w:val="28"/>
          <w:szCs w:val="28"/>
          <w:highlight w:val="none"/>
          <w:lang w:eastAsia="zh-CN" w:bidi="ar"/>
          <w14:ligatures w14:val="none"/>
        </w:rPr>
        <w:t>、</w:t>
      </w:r>
      <w:r>
        <w:rPr>
          <w:rFonts w:ascii="Times New Roman" w:hAnsi="Times New Roman" w:eastAsia="仿宋" w:cs="Times New Roman"/>
          <w:color w:val="auto"/>
          <w:sz w:val="28"/>
          <w:szCs w:val="28"/>
          <w:highlight w:val="none"/>
          <w:lang w:bidi="ar"/>
          <w14:ligatures w14:val="none"/>
        </w:rPr>
        <w:t>数据分类与分级保护</w:t>
      </w:r>
    </w:p>
    <w:p>
      <w:pPr>
        <w:widowControl/>
        <w:shd w:val="clear"/>
        <w:spacing w:after="0" w:line="360" w:lineRule="auto"/>
        <w:ind w:firstLine="560" w:firstLineChars="200"/>
        <w:jc w:val="both"/>
        <w:rPr>
          <w:rFonts w:ascii="Times New Roman" w:hAnsi="Times New Roman" w:eastAsia="仿宋" w:cs="Times New Roman"/>
          <w:color w:val="auto"/>
          <w:sz w:val="28"/>
          <w:szCs w:val="28"/>
          <w:highlight w:val="none"/>
          <w14:ligatures w14:val="none"/>
        </w:rPr>
      </w:pPr>
      <w:r>
        <w:rPr>
          <w:rFonts w:ascii="Times New Roman" w:hAnsi="Times New Roman" w:eastAsia="仿宋" w:cs="Times New Roman"/>
          <w:color w:val="auto"/>
          <w:sz w:val="28"/>
          <w:szCs w:val="28"/>
          <w:highlight w:val="none"/>
          <w:lang w:bidi="ar"/>
          <w14:ligatures w14:val="none"/>
        </w:rPr>
        <w:t>按照重要程度对数据进行分类，如：敏感数据（污染源排放数据、污染企业信息、溯源证据等）、普通业务数据（监测站点信息、气象数据、统计数据等）、公开数据（公众可访问的水质报告、政策文件等），对敏感数据实施分级管理，仅允许授权用户访问特定级别的数据。</w:t>
      </w:r>
    </w:p>
    <w:p>
      <w:pPr>
        <w:widowControl/>
        <w:shd w:val="clear"/>
        <w:spacing w:after="0" w:line="360" w:lineRule="auto"/>
        <w:ind w:firstLine="560" w:firstLineChars="200"/>
        <w:jc w:val="both"/>
        <w:rPr>
          <w:rFonts w:ascii="Times New Roman" w:hAnsi="Times New Roman" w:eastAsia="仿宋" w:cs="Times New Roman"/>
          <w:color w:val="auto"/>
          <w:sz w:val="28"/>
          <w:szCs w:val="28"/>
          <w:highlight w:val="none"/>
          <w14:ligatures w14:val="none"/>
        </w:rPr>
      </w:pPr>
      <w:r>
        <w:rPr>
          <w:rFonts w:hint="eastAsia" w:ascii="Times New Roman" w:hAnsi="Times New Roman" w:eastAsia="仿宋" w:cs="Times New Roman"/>
          <w:color w:val="auto"/>
          <w:sz w:val="28"/>
          <w:szCs w:val="28"/>
          <w:highlight w:val="none"/>
          <w:lang w:val="en-US" w:eastAsia="zh-CN" w:bidi="ar"/>
          <w14:ligatures w14:val="none"/>
        </w:rPr>
        <w:t>2</w:t>
      </w:r>
      <w:r>
        <w:rPr>
          <w:rFonts w:hint="eastAsia" w:ascii="Times New Roman" w:hAnsi="Times New Roman" w:eastAsia="仿宋" w:cs="Times New Roman"/>
          <w:color w:val="auto"/>
          <w:sz w:val="28"/>
          <w:szCs w:val="28"/>
          <w:highlight w:val="none"/>
          <w:lang w:eastAsia="zh-CN" w:bidi="ar"/>
          <w14:ligatures w14:val="none"/>
        </w:rPr>
        <w:t>、</w:t>
      </w:r>
      <w:r>
        <w:rPr>
          <w:rFonts w:ascii="Times New Roman" w:hAnsi="Times New Roman" w:eastAsia="仿宋" w:cs="Times New Roman"/>
          <w:color w:val="auto"/>
          <w:sz w:val="28"/>
          <w:szCs w:val="28"/>
          <w:highlight w:val="none"/>
          <w:lang w:bidi="ar"/>
          <w14:ligatures w14:val="none"/>
        </w:rPr>
        <w:t>数据存储安全</w:t>
      </w:r>
    </w:p>
    <w:p>
      <w:pPr>
        <w:widowControl/>
        <w:shd w:val="clear"/>
        <w:spacing w:after="0" w:line="360" w:lineRule="auto"/>
        <w:ind w:firstLine="560" w:firstLineChars="200"/>
        <w:jc w:val="both"/>
        <w:rPr>
          <w:rFonts w:ascii="Times New Roman" w:hAnsi="Times New Roman" w:eastAsia="仿宋" w:cs="Times New Roman"/>
          <w:color w:val="auto"/>
          <w:sz w:val="28"/>
          <w:szCs w:val="28"/>
          <w:highlight w:val="none"/>
          <w14:ligatures w14:val="none"/>
        </w:rPr>
      </w:pPr>
      <w:r>
        <w:rPr>
          <w:rFonts w:ascii="Times New Roman" w:hAnsi="Times New Roman" w:eastAsia="仿宋" w:cs="Times New Roman"/>
          <w:color w:val="auto"/>
          <w:sz w:val="28"/>
          <w:szCs w:val="28"/>
          <w:highlight w:val="none"/>
          <w:lang w:bidi="ar"/>
          <w14:ligatures w14:val="none"/>
        </w:rPr>
        <w:t>数据库加密：监测数据存储采用AES-256加密，确保数据存储的安全性。</w:t>
      </w:r>
    </w:p>
    <w:p>
      <w:pPr>
        <w:widowControl/>
        <w:shd w:val="clear"/>
        <w:spacing w:after="0" w:line="360" w:lineRule="auto"/>
        <w:ind w:firstLine="560" w:firstLineChars="200"/>
        <w:jc w:val="both"/>
        <w:rPr>
          <w:rFonts w:ascii="Times New Roman" w:hAnsi="Times New Roman" w:eastAsia="仿宋" w:cs="Times New Roman"/>
          <w:color w:val="auto"/>
          <w:sz w:val="28"/>
          <w:szCs w:val="28"/>
          <w:highlight w:val="none"/>
          <w14:ligatures w14:val="none"/>
        </w:rPr>
      </w:pPr>
      <w:r>
        <w:rPr>
          <w:rFonts w:ascii="Times New Roman" w:hAnsi="Times New Roman" w:eastAsia="仿宋" w:cs="Times New Roman"/>
          <w:color w:val="auto"/>
          <w:sz w:val="28"/>
          <w:szCs w:val="28"/>
          <w:highlight w:val="none"/>
          <w:lang w:bidi="ar"/>
          <w14:ligatures w14:val="none"/>
        </w:rPr>
        <w:t>防篡改机制：采用区块链或日志完整性校验技术，防止数据被篡改。</w:t>
      </w:r>
    </w:p>
    <w:p>
      <w:pPr>
        <w:widowControl/>
        <w:shd w:val="clear"/>
        <w:spacing w:after="0" w:line="360" w:lineRule="auto"/>
        <w:ind w:firstLine="560" w:firstLineChars="200"/>
        <w:jc w:val="both"/>
        <w:rPr>
          <w:rFonts w:ascii="Times New Roman" w:hAnsi="Times New Roman" w:eastAsia="仿宋" w:cs="Times New Roman"/>
          <w:color w:val="auto"/>
          <w:sz w:val="28"/>
          <w:szCs w:val="28"/>
          <w:highlight w:val="none"/>
          <w14:ligatures w14:val="none"/>
        </w:rPr>
      </w:pPr>
      <w:r>
        <w:rPr>
          <w:rFonts w:ascii="Times New Roman" w:hAnsi="Times New Roman" w:eastAsia="仿宋" w:cs="Times New Roman"/>
          <w:color w:val="auto"/>
          <w:sz w:val="28"/>
          <w:szCs w:val="28"/>
          <w:highlight w:val="none"/>
          <w:lang w:bidi="ar"/>
          <w14:ligatures w14:val="none"/>
        </w:rPr>
        <w:t>备份机制：采用自动化数据备份方案，支持实时备份+定期离线备份，防止数据丢失，恢复时间（RTO）≤1小时。</w:t>
      </w:r>
    </w:p>
    <w:p>
      <w:pPr>
        <w:widowControl/>
        <w:shd w:val="clear"/>
        <w:spacing w:after="0" w:line="360" w:lineRule="auto"/>
        <w:ind w:firstLine="560" w:firstLineChars="200"/>
        <w:jc w:val="both"/>
        <w:rPr>
          <w:rFonts w:ascii="Times New Roman" w:hAnsi="Times New Roman" w:eastAsia="仿宋" w:cs="Times New Roman"/>
          <w:color w:val="auto"/>
          <w:sz w:val="28"/>
          <w:szCs w:val="28"/>
          <w:highlight w:val="none"/>
          <w14:ligatures w14:val="none"/>
        </w:rPr>
      </w:pPr>
      <w:r>
        <w:rPr>
          <w:rFonts w:ascii="Times New Roman" w:hAnsi="Times New Roman" w:eastAsia="仿宋" w:cs="Times New Roman"/>
          <w:color w:val="auto"/>
          <w:sz w:val="28"/>
          <w:szCs w:val="28"/>
          <w:highlight w:val="none"/>
          <w:lang w:bidi="ar"/>
          <w14:ligatures w14:val="none"/>
        </w:rPr>
        <w:t>数据冗余存储：采用分布式存储（如云存储、多机房同步），确保系统高可用性。</w:t>
      </w:r>
    </w:p>
    <w:p>
      <w:pPr>
        <w:widowControl/>
        <w:shd w:val="clear"/>
        <w:spacing w:after="0" w:line="360" w:lineRule="auto"/>
        <w:ind w:firstLine="560" w:firstLineChars="200"/>
        <w:jc w:val="both"/>
        <w:rPr>
          <w:rFonts w:ascii="Times New Roman" w:hAnsi="Times New Roman" w:eastAsia="仿宋" w:cs="Times New Roman"/>
          <w:color w:val="auto"/>
          <w:sz w:val="28"/>
          <w:szCs w:val="28"/>
          <w:highlight w:val="none"/>
          <w14:ligatures w14:val="none"/>
        </w:rPr>
      </w:pPr>
      <w:r>
        <w:rPr>
          <w:rFonts w:ascii="Times New Roman" w:hAnsi="Times New Roman" w:eastAsia="仿宋" w:cs="Times New Roman"/>
          <w:color w:val="auto"/>
          <w:sz w:val="28"/>
          <w:szCs w:val="28"/>
          <w:highlight w:val="none"/>
          <w:lang w:bidi="ar"/>
          <w14:ligatures w14:val="none"/>
        </w:rPr>
        <w:t>3</w:t>
      </w:r>
      <w:r>
        <w:rPr>
          <w:rFonts w:hint="eastAsia" w:ascii="Times New Roman" w:hAnsi="Times New Roman" w:eastAsia="仿宋" w:cs="Times New Roman"/>
          <w:color w:val="auto"/>
          <w:sz w:val="28"/>
          <w:szCs w:val="28"/>
          <w:highlight w:val="none"/>
          <w:lang w:eastAsia="zh-CN" w:bidi="ar"/>
          <w14:ligatures w14:val="none"/>
        </w:rPr>
        <w:t>、</w:t>
      </w:r>
      <w:r>
        <w:rPr>
          <w:rFonts w:ascii="Times New Roman" w:hAnsi="Times New Roman" w:eastAsia="仿宋" w:cs="Times New Roman"/>
          <w:color w:val="auto"/>
          <w:sz w:val="28"/>
          <w:szCs w:val="28"/>
          <w:highlight w:val="none"/>
          <w:lang w:bidi="ar"/>
          <w14:ligatures w14:val="none"/>
        </w:rPr>
        <w:t>数据传输安全</w:t>
      </w:r>
    </w:p>
    <w:p>
      <w:pPr>
        <w:widowControl/>
        <w:shd w:val="clear"/>
        <w:spacing w:after="0" w:line="360" w:lineRule="auto"/>
        <w:ind w:firstLine="560" w:firstLineChars="200"/>
        <w:jc w:val="both"/>
        <w:rPr>
          <w:rFonts w:ascii="Times New Roman" w:hAnsi="Times New Roman" w:eastAsia="仿宋" w:cs="Times New Roman"/>
          <w:color w:val="auto"/>
          <w:sz w:val="28"/>
          <w:szCs w:val="21"/>
          <w:highlight w:val="none"/>
          <w14:ligatures w14:val="none"/>
        </w:rPr>
      </w:pPr>
      <w:r>
        <w:rPr>
          <w:rFonts w:ascii="Times New Roman" w:hAnsi="Times New Roman" w:eastAsia="仿宋" w:cs="Times New Roman"/>
          <w:color w:val="auto"/>
          <w:sz w:val="28"/>
          <w:szCs w:val="28"/>
          <w:highlight w:val="none"/>
          <w:lang w:bidi="ar"/>
          <w14:ligatures w14:val="none"/>
        </w:rPr>
        <w:t>采用TLS1.3加密协议，确保监测数据在传输过程中不被窃听或篡改。双向身份认证，设备与平台进行数据交互时，采用数字证书（SSL）+双因素认证（2FA），防止非法设备接入。防止数据泄露，防止中间人攻击，所有API接口必须进行身份验证，并启用访问控制策略。</w:t>
      </w:r>
    </w:p>
    <w:p>
      <w:pPr>
        <w:keepNext/>
        <w:keepLines/>
        <w:numPr>
          <w:ilvl w:val="2"/>
          <w:numId w:val="5"/>
        </w:numPr>
        <w:shd w:val="clear"/>
        <w:spacing w:before="50" w:beforeLines="50" w:after="50" w:afterLines="50" w:line="360" w:lineRule="auto"/>
        <w:ind w:firstLine="402" w:firstLineChars="0"/>
        <w:outlineLvl w:val="2"/>
        <w:rPr>
          <w:rFonts w:hint="eastAsia" w:ascii="Calibri" w:hAnsi="Calibri" w:eastAsia="黑体" w:cs="Times New Roman"/>
          <w:b/>
          <w:bCs/>
          <w:color w:val="auto"/>
          <w:kern w:val="2"/>
          <w:sz w:val="28"/>
          <w:szCs w:val="32"/>
          <w:highlight w:val="none"/>
          <w:lang w:val="en-US" w:eastAsia="zh-CN" w:bidi="ar-SA"/>
        </w:rPr>
      </w:pPr>
      <w:r>
        <w:rPr>
          <w:rFonts w:hint="eastAsia" w:ascii="Calibri" w:hAnsi="Calibri" w:eastAsia="黑体" w:cs="Times New Roman"/>
          <w:b/>
          <w:bCs/>
          <w:color w:val="auto"/>
          <w:kern w:val="2"/>
          <w:sz w:val="28"/>
          <w:szCs w:val="32"/>
          <w:highlight w:val="none"/>
          <w:lang w:val="en-US" w:eastAsia="zh-CN" w:bidi="ar-SA"/>
        </w:rPr>
        <w:t xml:space="preserve"> “三水统筹”水生态监测预警和数智化管控平台建设</w:t>
      </w:r>
    </w:p>
    <w:p>
      <w:pPr>
        <w:keepNext/>
        <w:keepLines/>
        <w:pageBreakBefore w:val="0"/>
        <w:widowControl/>
        <w:numPr>
          <w:ilvl w:val="3"/>
          <w:numId w:val="7"/>
        </w:numPr>
        <w:shd w:val="clear"/>
        <w:kinsoku/>
        <w:wordWrap/>
        <w:overflowPunct/>
        <w:topLinePunct w:val="0"/>
        <w:autoSpaceDE/>
        <w:autoSpaceDN/>
        <w:bidi w:val="0"/>
        <w:adjustRightInd/>
        <w:snapToGrid/>
        <w:spacing w:before="50" w:beforeLines="50" w:line="360" w:lineRule="auto"/>
        <w:ind w:firstLine="402" w:firstLineChars="0"/>
        <w:textAlignment w:val="auto"/>
        <w:outlineLvl w:val="3"/>
        <w:rPr>
          <w:rFonts w:ascii="Times New Roman" w:hAnsi="Times New Roman" w:eastAsia="宋体" w:cs="Times New Roman"/>
          <w:b/>
          <w:color w:val="auto"/>
          <w:kern w:val="2"/>
          <w:sz w:val="28"/>
          <w:szCs w:val="28"/>
          <w:highlight w:val="none"/>
          <w:lang w:val="en-US" w:eastAsia="zh-CN" w:bidi="ar-SA"/>
        </w:rPr>
      </w:pPr>
      <w:r>
        <w:rPr>
          <w:rFonts w:hint="eastAsia" w:ascii="Times New Roman" w:hAnsi="Times New Roman" w:eastAsia="宋体" w:cs="Times New Roman"/>
          <w:b/>
          <w:color w:val="auto"/>
          <w:kern w:val="2"/>
          <w:sz w:val="28"/>
          <w:szCs w:val="28"/>
          <w:highlight w:val="none"/>
          <w:lang w:val="en-US" w:eastAsia="zh-CN" w:bidi="ar-SA"/>
        </w:rPr>
        <w:t xml:space="preserve"> </w:t>
      </w:r>
      <w:r>
        <w:rPr>
          <w:rFonts w:ascii="Times New Roman" w:hAnsi="Times New Roman" w:eastAsia="宋体" w:cs="Times New Roman"/>
          <w:b/>
          <w:color w:val="auto"/>
          <w:kern w:val="2"/>
          <w:sz w:val="28"/>
          <w:szCs w:val="28"/>
          <w:highlight w:val="none"/>
          <w:lang w:val="en-US" w:eastAsia="zh-CN" w:bidi="ar-SA"/>
        </w:rPr>
        <w:t>总体系统架构</w:t>
      </w:r>
    </w:p>
    <w:p>
      <w:pPr>
        <w:keepNext w:val="0"/>
        <w:keepLines w:val="0"/>
        <w:pageBreakBefore w:val="0"/>
        <w:widowControl/>
        <w:shd w:val="clear"/>
        <w:kinsoku/>
        <w:wordWrap/>
        <w:overflowPunct/>
        <w:topLinePunct w:val="0"/>
        <w:autoSpaceDE/>
        <w:autoSpaceDN/>
        <w:bidi w:val="0"/>
        <w:adjustRightInd/>
        <w:snapToGrid/>
        <w:spacing w:after="0" w:line="360" w:lineRule="auto"/>
        <w:ind w:firstLine="560" w:firstLineChars="200"/>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成都市生态环境局已建成智慧生态环境系统，提供基础支撑能力，包括技术中台、数据中台、地图中台等，通过统一授权中心、技术中台将各技术组件集成组合形成技术能力体系，构建了一个统一的、弹性的、高内聚、松耦合、能对所有业务系统进行全面支撑的中台技术体系，以支撑生态环境各类业务信息化、数字化建设，实现信息共享、多系统协作。</w:t>
      </w:r>
    </w:p>
    <w:p>
      <w:pPr>
        <w:keepNext w:val="0"/>
        <w:keepLines w:val="0"/>
        <w:pageBreakBefore w:val="0"/>
        <w:widowControl/>
        <w:shd w:val="clear"/>
        <w:kinsoku/>
        <w:wordWrap/>
        <w:overflowPunct/>
        <w:topLinePunct w:val="0"/>
        <w:autoSpaceDE/>
        <w:autoSpaceDN/>
        <w:bidi w:val="0"/>
        <w:adjustRightInd/>
        <w:snapToGrid/>
        <w:spacing w:after="0" w:line="360" w:lineRule="auto"/>
        <w:ind w:firstLine="560" w:firstLineChars="200"/>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本项目基于智慧生态环境系统提供的中台技术支撑，构建水生态智慧决策与预警平台。系统架构图如下图所示：</w:t>
      </w:r>
    </w:p>
    <w:p>
      <w:pPr>
        <w:keepNext w:val="0"/>
        <w:keepLines w:val="0"/>
        <w:pageBreakBefore w:val="0"/>
        <w:widowControl/>
        <w:shd w:val="clear"/>
        <w:kinsoku/>
        <w:wordWrap/>
        <w:overflowPunct/>
        <w:topLinePunct w:val="0"/>
        <w:autoSpaceDE/>
        <w:autoSpaceDN/>
        <w:bidi w:val="0"/>
        <w:adjustRightInd/>
        <w:snapToGrid/>
        <w:spacing w:after="0" w:line="360" w:lineRule="auto"/>
        <w:ind w:left="0" w:leftChars="0" w:firstLine="0" w:firstLineChars="0"/>
        <w:jc w:val="center"/>
        <w:textAlignment w:val="auto"/>
        <w:rPr>
          <w:rFonts w:hint="eastAsia" w:ascii="Times New Roman" w:hAnsi="Times New Roman" w:eastAsia="方正兰亭准黑简体" w:cs="Times New Roman"/>
          <w:b/>
          <w:color w:val="auto"/>
          <w:sz w:val="28"/>
          <w:szCs w:val="28"/>
          <w:highlight w:val="none"/>
          <w:lang w:eastAsia="zh-CN"/>
          <w14:ligatures w14:val="none"/>
        </w:rPr>
      </w:pPr>
      <w:r>
        <w:rPr>
          <w:rFonts w:ascii="宋体" w:hAnsi="宋体" w:eastAsia="宋体" w:cs="宋体"/>
          <w:color w:val="auto"/>
          <w:sz w:val="24"/>
          <w:szCs w:val="24"/>
          <w14:ligatures w14:val="none"/>
        </w:rPr>
        <w:drawing>
          <wp:inline distT="0" distB="0" distL="114300" distR="114300">
            <wp:extent cx="5299710" cy="4036695"/>
            <wp:effectExtent l="0" t="0" r="15240" b="1905"/>
            <wp:docPr id="8" name="图片 1" descr="IMG_25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1" descr="IMG_256"/>
                    <pic:cNvPicPr>
                      <a:picLocks noChangeAspect="true"/>
                    </pic:cNvPicPr>
                  </pic:nvPicPr>
                  <pic:blipFill>
                    <a:blip r:embed="rId7"/>
                    <a:stretch>
                      <a:fillRect/>
                    </a:stretch>
                  </pic:blipFill>
                  <pic:spPr>
                    <a:xfrm>
                      <a:off x="0" y="0"/>
                      <a:ext cx="5299710" cy="4036695"/>
                    </a:xfrm>
                    <a:prstGeom prst="rect">
                      <a:avLst/>
                    </a:prstGeom>
                    <a:noFill/>
                    <a:ln w="9525">
                      <a:noFill/>
                    </a:ln>
                  </pic:spPr>
                </pic:pic>
              </a:graphicData>
            </a:graphic>
          </wp:inline>
        </w:drawing>
      </w:r>
    </w:p>
    <w:p>
      <w:pPr>
        <w:keepNext w:val="0"/>
        <w:keepLines w:val="0"/>
        <w:pageBreakBefore w:val="0"/>
        <w:widowControl/>
        <w:shd w:val="clear"/>
        <w:kinsoku/>
        <w:wordWrap/>
        <w:overflowPunct/>
        <w:topLinePunct w:val="0"/>
        <w:autoSpaceDE/>
        <w:autoSpaceDN/>
        <w:bidi w:val="0"/>
        <w:adjustRightInd/>
        <w:snapToGrid/>
        <w:spacing w:after="0" w:line="360" w:lineRule="auto"/>
        <w:ind w:left="0" w:leftChars="0" w:firstLine="0" w:firstLineChars="0"/>
        <w:textAlignment w:val="auto"/>
        <w:rPr>
          <w:rFonts w:hint="eastAsia" w:ascii="Times New Roman" w:hAnsi="Times New Roman" w:eastAsia="仿宋" w:cs="Times New Roman"/>
          <w:b w:val="0"/>
          <w:bCs/>
          <w:color w:val="auto"/>
          <w:sz w:val="24"/>
          <w:szCs w:val="24"/>
          <w:highlight w:val="none"/>
          <w:lang w:val="en-US" w:eastAsia="zh-CN"/>
          <w14:ligatures w14:val="none"/>
        </w:rPr>
      </w:pPr>
      <w:r>
        <w:rPr>
          <w:rFonts w:hint="eastAsia" w:ascii="Times New Roman" w:hAnsi="Times New Roman" w:eastAsia="仿宋" w:cs="Times New Roman"/>
          <w:b w:val="0"/>
          <w:bCs/>
          <w:color w:val="auto"/>
          <w:sz w:val="24"/>
          <w:szCs w:val="24"/>
          <w:highlight w:val="none"/>
          <w:lang w:val="en-US" w:eastAsia="zh-CN"/>
          <w14:ligatures w14:val="none"/>
        </w:rPr>
        <w:t>（注：蓝色表示已建，橙色表示升级，绿色表示新建）</w:t>
      </w:r>
    </w:p>
    <w:p>
      <w:pPr>
        <w:widowControl w:val="0"/>
        <w:shd w:val="clear"/>
        <w:spacing w:line="360" w:lineRule="auto"/>
        <w:ind w:firstLine="562" w:firstLineChars="200"/>
        <w:jc w:val="center"/>
        <w:rPr>
          <w:rFonts w:hint="eastAsia" w:ascii="仿宋" w:hAnsi="仿宋" w:eastAsia="仿宋" w:cs="仿宋"/>
          <w:b/>
          <w:color w:val="auto"/>
          <w:kern w:val="2"/>
          <w:sz w:val="28"/>
          <w:szCs w:val="28"/>
          <w:highlight w:val="none"/>
          <w:lang w:val="en-US" w:eastAsia="zh-CN" w:bidi="ar-SA"/>
        </w:rPr>
      </w:pPr>
      <w:r>
        <w:rPr>
          <w:rFonts w:hint="eastAsia" w:ascii="仿宋" w:hAnsi="仿宋" w:eastAsia="仿宋" w:cs="仿宋"/>
          <w:b/>
          <w:color w:val="auto"/>
          <w:kern w:val="2"/>
          <w:sz w:val="28"/>
          <w:szCs w:val="28"/>
          <w:lang w:val="en-US" w:eastAsia="zh-CN" w:bidi="ar-SA"/>
        </w:rPr>
        <w:t xml:space="preserve">图 </w:t>
      </w:r>
      <w:r>
        <w:rPr>
          <w:rFonts w:hint="eastAsia" w:ascii="仿宋" w:hAnsi="仿宋" w:eastAsia="仿宋" w:cs="仿宋"/>
          <w:b/>
          <w:color w:val="auto"/>
          <w:kern w:val="2"/>
          <w:sz w:val="28"/>
          <w:szCs w:val="28"/>
          <w:lang w:val="en-US" w:eastAsia="zh-CN" w:bidi="ar-SA"/>
        </w:rPr>
        <w:fldChar w:fldCharType="begin"/>
      </w:r>
      <w:r>
        <w:rPr>
          <w:rFonts w:hint="eastAsia" w:ascii="仿宋" w:hAnsi="仿宋" w:eastAsia="仿宋" w:cs="仿宋"/>
          <w:b/>
          <w:color w:val="auto"/>
          <w:kern w:val="2"/>
          <w:sz w:val="28"/>
          <w:szCs w:val="28"/>
          <w:lang w:val="en-US" w:eastAsia="zh-CN" w:bidi="ar-SA"/>
        </w:rPr>
        <w:instrText xml:space="preserve"> SEQ 图 \* ARABIC </w:instrText>
      </w:r>
      <w:r>
        <w:rPr>
          <w:rFonts w:hint="eastAsia" w:ascii="仿宋" w:hAnsi="仿宋" w:eastAsia="仿宋" w:cs="仿宋"/>
          <w:b/>
          <w:color w:val="auto"/>
          <w:kern w:val="2"/>
          <w:sz w:val="28"/>
          <w:szCs w:val="28"/>
          <w:lang w:val="en-US" w:eastAsia="zh-CN" w:bidi="ar-SA"/>
        </w:rPr>
        <w:fldChar w:fldCharType="separate"/>
      </w:r>
      <w:r>
        <w:rPr>
          <w:rFonts w:hint="eastAsia" w:ascii="仿宋" w:hAnsi="仿宋" w:eastAsia="仿宋" w:cs="仿宋"/>
          <w:b/>
          <w:color w:val="auto"/>
          <w:kern w:val="2"/>
          <w:sz w:val="28"/>
          <w:szCs w:val="28"/>
          <w:lang w:val="en-US" w:eastAsia="zh-CN" w:bidi="ar-SA"/>
        </w:rPr>
        <w:t>2</w:t>
      </w:r>
      <w:r>
        <w:rPr>
          <w:rFonts w:hint="eastAsia" w:ascii="仿宋" w:hAnsi="仿宋" w:eastAsia="仿宋" w:cs="仿宋"/>
          <w:b/>
          <w:color w:val="auto"/>
          <w:kern w:val="2"/>
          <w:sz w:val="28"/>
          <w:szCs w:val="28"/>
          <w:lang w:val="en-US" w:eastAsia="zh-CN" w:bidi="ar-SA"/>
        </w:rPr>
        <w:fldChar w:fldCharType="end"/>
      </w:r>
      <w:r>
        <w:rPr>
          <w:rFonts w:hint="eastAsia" w:ascii="仿宋" w:hAnsi="仿宋" w:eastAsia="仿宋" w:cs="仿宋"/>
          <w:b/>
          <w:color w:val="auto"/>
          <w:kern w:val="2"/>
          <w:sz w:val="28"/>
          <w:szCs w:val="28"/>
          <w:highlight w:val="none"/>
          <w:lang w:val="en-US" w:eastAsia="zh-CN" w:bidi="ar-SA"/>
        </w:rPr>
        <w:t>系统框架图</w:t>
      </w:r>
    </w:p>
    <w:p>
      <w:pPr>
        <w:keepNext/>
        <w:keepLines/>
        <w:pageBreakBefore w:val="0"/>
        <w:widowControl/>
        <w:numPr>
          <w:ilvl w:val="4"/>
          <w:numId w:val="7"/>
        </w:numPr>
        <w:shd w:val="clear"/>
        <w:tabs>
          <w:tab w:val="left" w:pos="0"/>
        </w:tabs>
        <w:kinsoku/>
        <w:wordWrap/>
        <w:overflowPunct/>
        <w:topLinePunct w:val="0"/>
        <w:autoSpaceDE/>
        <w:autoSpaceDN/>
        <w:bidi w:val="0"/>
        <w:adjustRightInd/>
        <w:snapToGrid/>
        <w:spacing w:line="360" w:lineRule="auto"/>
        <w:ind w:left="0" w:leftChars="0" w:firstLine="402" w:firstLineChars="0"/>
        <w:textAlignment w:val="auto"/>
        <w:outlineLvl w:val="4"/>
        <w:rPr>
          <w:rFonts w:hint="eastAsia" w:ascii="Times New Roman" w:hAnsi="Times New Roman" w:eastAsia="黑体" w:cs="Times New Roman"/>
          <w:bCs/>
          <w:color w:val="auto"/>
          <w:kern w:val="2"/>
          <w:sz w:val="28"/>
          <w:szCs w:val="28"/>
          <w:highlight w:val="none"/>
          <w:lang w:val="en-US" w:eastAsia="zh-CN" w:bidi="ar-SA"/>
        </w:rPr>
      </w:pPr>
      <w:r>
        <w:rPr>
          <w:rFonts w:hint="eastAsia" w:ascii="Times New Roman" w:hAnsi="Times New Roman" w:eastAsia="黑体" w:cs="Times New Roman"/>
          <w:bCs/>
          <w:color w:val="auto"/>
          <w:kern w:val="2"/>
          <w:sz w:val="28"/>
          <w:szCs w:val="28"/>
          <w:highlight w:val="none"/>
          <w:lang w:val="en-US" w:eastAsia="zh-CN" w:bidi="ar-SA"/>
        </w:rPr>
        <w:t>感知层</w:t>
      </w:r>
    </w:p>
    <w:p>
      <w:pPr>
        <w:keepNext w:val="0"/>
        <w:keepLines w:val="0"/>
        <w:pageBreakBefore w:val="0"/>
        <w:widowControl/>
        <w:shd w:val="clear"/>
        <w:kinsoku/>
        <w:wordWrap/>
        <w:overflowPunct/>
        <w:topLinePunct w:val="0"/>
        <w:autoSpaceDE/>
        <w:autoSpaceDN/>
        <w:bidi w:val="0"/>
        <w:adjustRightInd/>
        <w:snapToGrid/>
        <w:spacing w:after="0" w:line="360" w:lineRule="auto"/>
        <w:ind w:firstLine="560" w:firstLineChars="200"/>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物联立体监测感知体系构建通过集成+自建的方式，完成物联感知体系建设。构建天空地一体化基础信息监测网络，从遥感影像、无人机监测等基础空间影像信息采集，到水生生物、水生生境采集终端，辅助视频摄像头等相关传感器，构建“天上看、空中探、地上巡”的空天地一体化感知体系。</w:t>
      </w:r>
    </w:p>
    <w:p>
      <w:pPr>
        <w:keepNext/>
        <w:keepLines/>
        <w:pageBreakBefore w:val="0"/>
        <w:widowControl/>
        <w:numPr>
          <w:ilvl w:val="4"/>
          <w:numId w:val="7"/>
        </w:numPr>
        <w:shd w:val="clear"/>
        <w:tabs>
          <w:tab w:val="left" w:pos="0"/>
        </w:tabs>
        <w:kinsoku/>
        <w:wordWrap/>
        <w:overflowPunct/>
        <w:topLinePunct w:val="0"/>
        <w:autoSpaceDE/>
        <w:autoSpaceDN/>
        <w:bidi w:val="0"/>
        <w:adjustRightInd/>
        <w:snapToGrid/>
        <w:spacing w:line="360" w:lineRule="auto"/>
        <w:ind w:left="0" w:leftChars="0" w:firstLine="402" w:firstLineChars="0"/>
        <w:textAlignment w:val="auto"/>
        <w:outlineLvl w:val="4"/>
        <w:rPr>
          <w:rFonts w:hint="eastAsia" w:ascii="Times New Roman" w:hAnsi="Times New Roman" w:eastAsia="黑体" w:cs="Times New Roman"/>
          <w:bCs/>
          <w:color w:val="auto"/>
          <w:kern w:val="2"/>
          <w:sz w:val="28"/>
          <w:szCs w:val="28"/>
          <w:highlight w:val="none"/>
          <w:lang w:val="en-US" w:eastAsia="zh-CN" w:bidi="ar-SA"/>
        </w:rPr>
      </w:pPr>
      <w:r>
        <w:rPr>
          <w:rFonts w:hint="eastAsia" w:ascii="Times New Roman" w:hAnsi="Times New Roman" w:eastAsia="黑体" w:cs="Times New Roman"/>
          <w:bCs/>
          <w:color w:val="auto"/>
          <w:kern w:val="2"/>
          <w:sz w:val="28"/>
          <w:szCs w:val="28"/>
          <w:highlight w:val="none"/>
          <w:lang w:val="en-US" w:eastAsia="zh-CN" w:bidi="ar-SA"/>
        </w:rPr>
        <w:t>基础设施层</w:t>
      </w:r>
    </w:p>
    <w:p>
      <w:pPr>
        <w:keepNext w:val="0"/>
        <w:keepLines w:val="0"/>
        <w:pageBreakBefore w:val="0"/>
        <w:widowControl/>
        <w:shd w:val="clear"/>
        <w:kinsoku/>
        <w:wordWrap/>
        <w:overflowPunct/>
        <w:topLinePunct w:val="0"/>
        <w:autoSpaceDE/>
        <w:autoSpaceDN/>
        <w:bidi w:val="0"/>
        <w:adjustRightInd/>
        <w:snapToGrid/>
        <w:spacing w:after="0" w:line="360" w:lineRule="auto"/>
        <w:ind w:firstLine="560" w:firstLineChars="200"/>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采用租赁政务云资源，提供服务器、存储设备、安全设备、网络等基础设施资源，负责支撑数据存储与系统部署。</w:t>
      </w:r>
    </w:p>
    <w:p>
      <w:pPr>
        <w:keepNext/>
        <w:keepLines/>
        <w:pageBreakBefore w:val="0"/>
        <w:widowControl/>
        <w:numPr>
          <w:ilvl w:val="4"/>
          <w:numId w:val="7"/>
        </w:numPr>
        <w:shd w:val="clear"/>
        <w:tabs>
          <w:tab w:val="left" w:pos="0"/>
        </w:tabs>
        <w:kinsoku/>
        <w:wordWrap/>
        <w:overflowPunct/>
        <w:topLinePunct w:val="0"/>
        <w:autoSpaceDE/>
        <w:autoSpaceDN/>
        <w:bidi w:val="0"/>
        <w:adjustRightInd/>
        <w:snapToGrid/>
        <w:spacing w:line="360" w:lineRule="auto"/>
        <w:ind w:left="0" w:leftChars="0" w:firstLine="402" w:firstLineChars="0"/>
        <w:textAlignment w:val="auto"/>
        <w:outlineLvl w:val="4"/>
        <w:rPr>
          <w:rFonts w:hint="eastAsia" w:ascii="Times New Roman" w:hAnsi="Times New Roman" w:eastAsia="黑体" w:cs="Times New Roman"/>
          <w:bCs/>
          <w:color w:val="auto"/>
          <w:kern w:val="2"/>
          <w:sz w:val="28"/>
          <w:szCs w:val="28"/>
          <w:highlight w:val="none"/>
          <w:lang w:val="en-US" w:eastAsia="zh-CN" w:bidi="ar-SA"/>
        </w:rPr>
      </w:pPr>
      <w:r>
        <w:rPr>
          <w:rFonts w:hint="eastAsia" w:ascii="Times New Roman" w:hAnsi="Times New Roman" w:eastAsia="黑体" w:cs="Times New Roman"/>
          <w:bCs/>
          <w:color w:val="auto"/>
          <w:kern w:val="2"/>
          <w:sz w:val="28"/>
          <w:szCs w:val="28"/>
          <w:highlight w:val="none"/>
          <w:lang w:val="en-US" w:eastAsia="zh-CN" w:bidi="ar-SA"/>
        </w:rPr>
        <w:t>大数据服务层</w:t>
      </w:r>
    </w:p>
    <w:p>
      <w:pPr>
        <w:keepNext w:val="0"/>
        <w:keepLines w:val="0"/>
        <w:pageBreakBefore w:val="0"/>
        <w:widowControl/>
        <w:shd w:val="clear"/>
        <w:kinsoku/>
        <w:wordWrap/>
        <w:overflowPunct/>
        <w:topLinePunct w:val="0"/>
        <w:autoSpaceDE/>
        <w:autoSpaceDN/>
        <w:bidi w:val="0"/>
        <w:adjustRightInd/>
        <w:snapToGrid/>
        <w:spacing w:after="0" w:line="360" w:lineRule="auto"/>
        <w:ind w:firstLine="560" w:firstLineChars="200"/>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大数据服务层包括水环境数据库数据资源池及智慧生态环境系统中台技术支撑。</w:t>
      </w:r>
    </w:p>
    <w:p>
      <w:pPr>
        <w:keepNext w:val="0"/>
        <w:keepLines w:val="0"/>
        <w:pageBreakBefore w:val="0"/>
        <w:widowControl/>
        <w:numPr>
          <w:ilvl w:val="0"/>
          <w:numId w:val="8"/>
        </w:numPr>
        <w:shd w:val="clear"/>
        <w:kinsoku/>
        <w:wordWrap/>
        <w:overflowPunct/>
        <w:topLinePunct w:val="0"/>
        <w:autoSpaceDE/>
        <w:autoSpaceDN/>
        <w:bidi w:val="0"/>
        <w:adjustRightInd/>
        <w:snapToGrid/>
        <w:spacing w:after="0" w:line="360" w:lineRule="auto"/>
        <w:ind w:left="0" w:leftChars="0" w:firstLine="560" w:firstLineChars="200"/>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水生态水环境数据资源池构建。利用成都市生态环境局已有数据中台，建设水环境管理专题数据资源池，实现水生态数据全融合、状态全可视，涵盖水生生物库、水生生境库、水文水情库、水生态水环境事件预警预案库，以及基础地理空间库。</w:t>
      </w:r>
    </w:p>
    <w:p>
      <w:pPr>
        <w:keepNext w:val="0"/>
        <w:keepLines w:val="0"/>
        <w:pageBreakBefore w:val="0"/>
        <w:widowControl/>
        <w:numPr>
          <w:ilvl w:val="0"/>
          <w:numId w:val="8"/>
        </w:numPr>
        <w:shd w:val="clear"/>
        <w:kinsoku/>
        <w:wordWrap/>
        <w:overflowPunct/>
        <w:topLinePunct w:val="0"/>
        <w:autoSpaceDE/>
        <w:autoSpaceDN/>
        <w:bidi w:val="0"/>
        <w:adjustRightInd/>
        <w:snapToGrid/>
        <w:spacing w:after="0" w:line="360" w:lineRule="auto"/>
        <w:ind w:left="0" w:leftChars="0" w:firstLine="560" w:firstLineChars="200"/>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智慧生态环境系统中台技术支撑。利用成都市生态环境局已有数据中台、技术中台、地图中台等，为上层业务应用层提供中台技术支撑，实现水生态监测、评估、预警、辅助决策、迭代优化等核心功能的关键支撑。</w:t>
      </w:r>
    </w:p>
    <w:p>
      <w:pPr>
        <w:keepNext/>
        <w:keepLines/>
        <w:pageBreakBefore w:val="0"/>
        <w:widowControl/>
        <w:numPr>
          <w:ilvl w:val="4"/>
          <w:numId w:val="7"/>
        </w:numPr>
        <w:shd w:val="clear"/>
        <w:tabs>
          <w:tab w:val="left" w:pos="0"/>
        </w:tabs>
        <w:kinsoku/>
        <w:wordWrap/>
        <w:overflowPunct/>
        <w:topLinePunct w:val="0"/>
        <w:autoSpaceDE/>
        <w:autoSpaceDN/>
        <w:bidi w:val="0"/>
        <w:adjustRightInd/>
        <w:snapToGrid/>
        <w:spacing w:line="360" w:lineRule="auto"/>
        <w:ind w:left="0" w:leftChars="0" w:firstLine="402" w:firstLineChars="0"/>
        <w:textAlignment w:val="auto"/>
        <w:outlineLvl w:val="4"/>
        <w:rPr>
          <w:rFonts w:hint="eastAsia" w:ascii="Times New Roman" w:hAnsi="Times New Roman" w:eastAsia="黑体" w:cs="Times New Roman"/>
          <w:bCs/>
          <w:color w:val="auto"/>
          <w:kern w:val="2"/>
          <w:sz w:val="28"/>
          <w:szCs w:val="28"/>
          <w:highlight w:val="none"/>
          <w:lang w:val="en-US" w:eastAsia="zh-CN" w:bidi="ar-SA"/>
        </w:rPr>
      </w:pPr>
      <w:r>
        <w:rPr>
          <w:rFonts w:hint="eastAsia" w:ascii="Times New Roman" w:hAnsi="Times New Roman" w:eastAsia="黑体" w:cs="Times New Roman"/>
          <w:bCs/>
          <w:color w:val="auto"/>
          <w:kern w:val="2"/>
          <w:sz w:val="28"/>
          <w:szCs w:val="28"/>
          <w:highlight w:val="none"/>
          <w:lang w:val="en-US" w:eastAsia="zh-CN" w:bidi="ar-SA"/>
        </w:rPr>
        <w:t>应用支撑层</w:t>
      </w:r>
    </w:p>
    <w:p>
      <w:pPr>
        <w:keepNext w:val="0"/>
        <w:keepLines w:val="0"/>
        <w:pageBreakBefore w:val="0"/>
        <w:widowControl/>
        <w:shd w:val="clear"/>
        <w:kinsoku/>
        <w:wordWrap/>
        <w:overflowPunct/>
        <w:topLinePunct w:val="0"/>
        <w:autoSpaceDE/>
        <w:autoSpaceDN/>
        <w:bidi w:val="0"/>
        <w:adjustRightInd/>
        <w:snapToGrid/>
        <w:spacing w:after="0" w:line="360" w:lineRule="auto"/>
        <w:ind w:firstLine="560" w:firstLineChars="200"/>
        <w:textAlignment w:val="auto"/>
        <w:rPr>
          <w:rFonts w:hint="default"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应用支撑层为业务应用提供组织架构、用户管理、登录认证、权限管理、统一门户等能力，并补充应用中间件，为各类业务应用提供稳定、高效的运行环境。</w:t>
      </w:r>
    </w:p>
    <w:p>
      <w:pPr>
        <w:keepNext/>
        <w:keepLines/>
        <w:pageBreakBefore w:val="0"/>
        <w:widowControl/>
        <w:numPr>
          <w:ilvl w:val="4"/>
          <w:numId w:val="7"/>
        </w:numPr>
        <w:shd w:val="clear"/>
        <w:tabs>
          <w:tab w:val="left" w:pos="0"/>
        </w:tabs>
        <w:kinsoku/>
        <w:wordWrap/>
        <w:overflowPunct/>
        <w:topLinePunct w:val="0"/>
        <w:autoSpaceDE/>
        <w:autoSpaceDN/>
        <w:bidi w:val="0"/>
        <w:adjustRightInd/>
        <w:snapToGrid/>
        <w:spacing w:line="360" w:lineRule="auto"/>
        <w:ind w:left="0" w:leftChars="0" w:firstLine="402" w:firstLineChars="0"/>
        <w:textAlignment w:val="auto"/>
        <w:outlineLvl w:val="4"/>
        <w:rPr>
          <w:rFonts w:hint="eastAsia" w:ascii="Times New Roman" w:hAnsi="Times New Roman" w:eastAsia="黑体" w:cs="Times New Roman"/>
          <w:bCs/>
          <w:color w:val="auto"/>
          <w:kern w:val="2"/>
          <w:sz w:val="28"/>
          <w:szCs w:val="28"/>
          <w:highlight w:val="none"/>
          <w:lang w:val="en-US" w:eastAsia="zh-CN" w:bidi="ar-SA"/>
        </w:rPr>
      </w:pPr>
      <w:r>
        <w:rPr>
          <w:rFonts w:hint="eastAsia" w:ascii="Times New Roman" w:hAnsi="Times New Roman" w:eastAsia="黑体" w:cs="Times New Roman"/>
          <w:bCs/>
          <w:color w:val="auto"/>
          <w:kern w:val="2"/>
          <w:sz w:val="28"/>
          <w:szCs w:val="28"/>
          <w:highlight w:val="none"/>
          <w:lang w:val="en-US" w:eastAsia="zh-CN" w:bidi="ar-SA"/>
        </w:rPr>
        <w:t>业务应用层</w:t>
      </w:r>
    </w:p>
    <w:p>
      <w:pPr>
        <w:keepNext w:val="0"/>
        <w:keepLines w:val="0"/>
        <w:pageBreakBefore w:val="0"/>
        <w:widowControl/>
        <w:shd w:val="clear"/>
        <w:kinsoku/>
        <w:wordWrap/>
        <w:overflowPunct/>
        <w:topLinePunct w:val="0"/>
        <w:autoSpaceDE/>
        <w:autoSpaceDN/>
        <w:bidi w:val="0"/>
        <w:adjustRightInd/>
        <w:snapToGrid/>
        <w:spacing w:after="0" w:line="360" w:lineRule="auto"/>
        <w:ind w:firstLine="560" w:firstLineChars="200"/>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针对成都市水生态、水环境数智化监测、预警溯源功能需求，设计子系统：</w:t>
      </w:r>
    </w:p>
    <w:p>
      <w:pPr>
        <w:keepNext w:val="0"/>
        <w:keepLines w:val="0"/>
        <w:pageBreakBefore w:val="0"/>
        <w:widowControl/>
        <w:numPr>
          <w:ilvl w:val="0"/>
          <w:numId w:val="9"/>
        </w:numPr>
        <w:shd w:val="clear"/>
        <w:kinsoku/>
        <w:wordWrap/>
        <w:overflowPunct/>
        <w:topLinePunct w:val="0"/>
        <w:autoSpaceDE/>
        <w:autoSpaceDN/>
        <w:bidi w:val="0"/>
        <w:adjustRightInd/>
        <w:snapToGrid/>
        <w:spacing w:after="0" w:line="360" w:lineRule="auto"/>
        <w:ind w:left="0" w:leftChars="0" w:firstLine="560" w:firstLineChars="200"/>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水环境自动监测预警子系统：包括水</w:t>
      </w:r>
      <w:r>
        <w:rPr>
          <w:rFonts w:hint="eastAsia" w:ascii="Times New Roman" w:hAnsi="Times New Roman" w:eastAsia="仿宋" w:cs="Times New Roman"/>
          <w:b w:val="0"/>
          <w:bCs/>
          <w:color w:val="auto"/>
          <w:sz w:val="28"/>
          <w:szCs w:val="28"/>
          <w:highlight w:val="none"/>
          <w:lang w:val="en-US" w:eastAsia="zh"/>
          <w14:ligatures w14:val="none"/>
        </w:rPr>
        <w:t>环境</w:t>
      </w:r>
      <w:r>
        <w:rPr>
          <w:rFonts w:hint="eastAsia" w:ascii="Times New Roman" w:hAnsi="Times New Roman" w:eastAsia="仿宋" w:cs="Times New Roman"/>
          <w:b w:val="0"/>
          <w:bCs/>
          <w:color w:val="auto"/>
          <w:sz w:val="28"/>
          <w:szCs w:val="28"/>
          <w:highlight w:val="none"/>
          <w:lang w:val="en-US" w:eastAsia="zh-CN"/>
          <w14:ligatures w14:val="none"/>
        </w:rPr>
        <w:t>监测分析预警、水</w:t>
      </w:r>
      <w:r>
        <w:rPr>
          <w:rFonts w:hint="eastAsia" w:ascii="Times New Roman" w:hAnsi="Times New Roman" w:eastAsia="仿宋" w:cs="Times New Roman"/>
          <w:b w:val="0"/>
          <w:bCs/>
          <w:color w:val="auto"/>
          <w:sz w:val="28"/>
          <w:szCs w:val="28"/>
          <w:highlight w:val="none"/>
          <w:lang w:val="en-US" w:eastAsia="zh"/>
          <w14:ligatures w14:val="none"/>
        </w:rPr>
        <w:t>环境</w:t>
      </w:r>
      <w:r>
        <w:rPr>
          <w:rFonts w:hint="eastAsia" w:ascii="Times New Roman" w:hAnsi="Times New Roman" w:eastAsia="仿宋" w:cs="Times New Roman"/>
          <w:b w:val="0"/>
          <w:bCs/>
          <w:color w:val="auto"/>
          <w:sz w:val="28"/>
          <w:szCs w:val="28"/>
          <w:highlight w:val="none"/>
          <w:lang w:val="en-US" w:eastAsia="zh-CN"/>
          <w14:ligatures w14:val="none"/>
        </w:rPr>
        <w:t>监测“一张图”等模块。</w:t>
      </w:r>
    </w:p>
    <w:p>
      <w:pPr>
        <w:keepNext w:val="0"/>
        <w:keepLines w:val="0"/>
        <w:pageBreakBefore w:val="0"/>
        <w:widowControl/>
        <w:numPr>
          <w:ilvl w:val="0"/>
          <w:numId w:val="9"/>
        </w:numPr>
        <w:shd w:val="clear"/>
        <w:kinsoku/>
        <w:wordWrap/>
        <w:overflowPunct/>
        <w:topLinePunct w:val="0"/>
        <w:autoSpaceDE/>
        <w:autoSpaceDN/>
        <w:bidi w:val="0"/>
        <w:adjustRightInd/>
        <w:snapToGrid/>
        <w:spacing w:after="0" w:line="360" w:lineRule="auto"/>
        <w:ind w:left="0" w:leftChars="0" w:firstLine="560" w:firstLineChars="200"/>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水生态预警溯源监管子系统：包括水生态风险管理、水污染预警溯源监管、水生态修复智慧决策、突发水生态应急管理等模块。</w:t>
      </w:r>
    </w:p>
    <w:p>
      <w:pPr>
        <w:keepNext w:val="0"/>
        <w:keepLines w:val="0"/>
        <w:pageBreakBefore w:val="0"/>
        <w:widowControl/>
        <w:numPr>
          <w:ilvl w:val="0"/>
          <w:numId w:val="9"/>
        </w:numPr>
        <w:shd w:val="clear"/>
        <w:kinsoku/>
        <w:wordWrap/>
        <w:overflowPunct/>
        <w:topLinePunct w:val="0"/>
        <w:autoSpaceDE/>
        <w:autoSpaceDN/>
        <w:bidi w:val="0"/>
        <w:adjustRightInd/>
        <w:snapToGrid/>
        <w:spacing w:after="0" w:line="360" w:lineRule="auto"/>
        <w:ind w:left="0" w:leftChars="0" w:firstLine="560" w:firstLineChars="200"/>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水生态综合评价子系统：包括评价指标、评价模型、评价结果等功能。</w:t>
      </w:r>
    </w:p>
    <w:p>
      <w:pPr>
        <w:keepNext w:val="0"/>
        <w:keepLines w:val="0"/>
        <w:pageBreakBefore w:val="0"/>
        <w:widowControl/>
        <w:numPr>
          <w:ilvl w:val="0"/>
          <w:numId w:val="9"/>
        </w:numPr>
        <w:shd w:val="clear"/>
        <w:kinsoku/>
        <w:wordWrap/>
        <w:overflowPunct/>
        <w:topLinePunct w:val="0"/>
        <w:autoSpaceDE/>
        <w:autoSpaceDN/>
        <w:bidi w:val="0"/>
        <w:adjustRightInd/>
        <w:snapToGrid/>
        <w:spacing w:after="0" w:line="360" w:lineRule="auto"/>
        <w:ind w:left="0" w:leftChars="0" w:firstLine="560" w:firstLineChars="200"/>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水生态监管移动端</w:t>
      </w:r>
      <w:r>
        <w:rPr>
          <w:rFonts w:hint="eastAsia" w:ascii="Times New Roman" w:hAnsi="Times New Roman" w:eastAsia="仿宋" w:cs="Times New Roman"/>
          <w:bCs/>
          <w:color w:val="auto"/>
          <w:sz w:val="28"/>
          <w:szCs w:val="28"/>
          <w:highlight w:val="none"/>
          <w:lang w:eastAsia="zh-CN"/>
          <w14:ligatures w14:val="none"/>
        </w:rPr>
        <w:t>：包括基础地图服务、监测数据展示、定位打卡、实时上报、事件演练、方案审批等模块。</w:t>
      </w:r>
    </w:p>
    <w:p>
      <w:pPr>
        <w:keepNext w:val="0"/>
        <w:keepLines w:val="0"/>
        <w:pageBreakBefore w:val="0"/>
        <w:widowControl/>
        <w:shd w:val="clear"/>
        <w:kinsoku/>
        <w:wordWrap/>
        <w:overflowPunct/>
        <w:topLinePunct w:val="0"/>
        <w:autoSpaceDE/>
        <w:autoSpaceDN/>
        <w:bidi w:val="0"/>
        <w:adjustRightInd/>
        <w:snapToGrid/>
        <w:spacing w:after="0" w:line="360" w:lineRule="auto"/>
        <w:ind w:firstLine="560" w:firstLineChars="200"/>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通过构建以上业务应用子系统，融合和挖掘分析各类信息资源，全面掌握实时信息，动态监测评估水生态状况，实现监管的精细化和精准化，推动水生态信息化管理现水平大幅跃升，促进从数字化向智慧化转型升级。</w:t>
      </w:r>
    </w:p>
    <w:p>
      <w:pPr>
        <w:keepNext/>
        <w:keepLines/>
        <w:pageBreakBefore w:val="0"/>
        <w:widowControl/>
        <w:numPr>
          <w:ilvl w:val="4"/>
          <w:numId w:val="7"/>
        </w:numPr>
        <w:shd w:val="clear"/>
        <w:tabs>
          <w:tab w:val="left" w:pos="0"/>
        </w:tabs>
        <w:kinsoku/>
        <w:wordWrap/>
        <w:overflowPunct/>
        <w:topLinePunct w:val="0"/>
        <w:autoSpaceDE/>
        <w:autoSpaceDN/>
        <w:bidi w:val="0"/>
        <w:adjustRightInd/>
        <w:snapToGrid/>
        <w:spacing w:line="360" w:lineRule="auto"/>
        <w:ind w:left="0" w:leftChars="0" w:firstLine="402" w:firstLineChars="0"/>
        <w:textAlignment w:val="auto"/>
        <w:outlineLvl w:val="4"/>
        <w:rPr>
          <w:rFonts w:hint="eastAsia" w:ascii="Times New Roman" w:hAnsi="Times New Roman" w:eastAsia="黑体" w:cs="Times New Roman"/>
          <w:bCs/>
          <w:color w:val="auto"/>
          <w:kern w:val="2"/>
          <w:sz w:val="28"/>
          <w:szCs w:val="28"/>
          <w:highlight w:val="none"/>
          <w:lang w:val="en-US" w:eastAsia="zh-CN" w:bidi="ar-SA"/>
        </w:rPr>
      </w:pPr>
      <w:r>
        <w:rPr>
          <w:rFonts w:hint="eastAsia" w:ascii="Times New Roman" w:hAnsi="Times New Roman" w:eastAsia="黑体" w:cs="Times New Roman"/>
          <w:bCs/>
          <w:color w:val="auto"/>
          <w:kern w:val="2"/>
          <w:sz w:val="28"/>
          <w:szCs w:val="28"/>
          <w:highlight w:val="none"/>
          <w:lang w:val="en-US" w:eastAsia="zh-CN" w:bidi="ar-SA"/>
        </w:rPr>
        <w:t>前端展示层</w:t>
      </w:r>
    </w:p>
    <w:p>
      <w:pPr>
        <w:keepNext w:val="0"/>
        <w:keepLines w:val="0"/>
        <w:pageBreakBefore w:val="0"/>
        <w:widowControl/>
        <w:shd w:val="clear"/>
        <w:kinsoku/>
        <w:wordWrap/>
        <w:overflowPunct/>
        <w:topLinePunct w:val="0"/>
        <w:autoSpaceDE/>
        <w:autoSpaceDN/>
        <w:bidi w:val="0"/>
        <w:adjustRightInd/>
        <w:snapToGrid/>
        <w:spacing w:after="0" w:line="360" w:lineRule="auto"/>
        <w:ind w:firstLine="560" w:firstLineChars="200"/>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前端展示层使用满足移动互联与定点办公多重需求，采用大屏、桌面端、移动终端等多种形式对应用系统进行展示。</w:t>
      </w:r>
    </w:p>
    <w:p>
      <w:pPr>
        <w:keepNext/>
        <w:keepLines/>
        <w:pageBreakBefore w:val="0"/>
        <w:widowControl/>
        <w:numPr>
          <w:ilvl w:val="4"/>
          <w:numId w:val="7"/>
        </w:numPr>
        <w:shd w:val="clear"/>
        <w:tabs>
          <w:tab w:val="left" w:pos="0"/>
        </w:tabs>
        <w:kinsoku/>
        <w:wordWrap/>
        <w:overflowPunct/>
        <w:topLinePunct w:val="0"/>
        <w:autoSpaceDE/>
        <w:autoSpaceDN/>
        <w:bidi w:val="0"/>
        <w:adjustRightInd/>
        <w:snapToGrid/>
        <w:spacing w:line="360" w:lineRule="auto"/>
        <w:ind w:left="0" w:leftChars="0" w:firstLine="402" w:firstLineChars="0"/>
        <w:textAlignment w:val="auto"/>
        <w:outlineLvl w:val="4"/>
        <w:rPr>
          <w:rFonts w:hint="eastAsia" w:ascii="Times New Roman" w:hAnsi="Times New Roman" w:eastAsia="黑体" w:cs="Times New Roman"/>
          <w:bCs/>
          <w:color w:val="auto"/>
          <w:kern w:val="2"/>
          <w:sz w:val="28"/>
          <w:szCs w:val="28"/>
          <w:highlight w:val="none"/>
          <w:lang w:val="en-US" w:eastAsia="zh-CN" w:bidi="ar-SA"/>
        </w:rPr>
      </w:pPr>
      <w:r>
        <w:rPr>
          <w:rFonts w:hint="eastAsia" w:ascii="Times New Roman" w:hAnsi="Times New Roman" w:eastAsia="黑体" w:cs="Times New Roman"/>
          <w:bCs/>
          <w:color w:val="auto"/>
          <w:kern w:val="2"/>
          <w:sz w:val="28"/>
          <w:szCs w:val="28"/>
          <w:highlight w:val="none"/>
          <w:lang w:val="en-US" w:eastAsia="zh-CN" w:bidi="ar-SA"/>
        </w:rPr>
        <w:t>“两翼”</w:t>
      </w:r>
    </w:p>
    <w:p>
      <w:pPr>
        <w:keepNext w:val="0"/>
        <w:keepLines w:val="0"/>
        <w:pageBreakBefore w:val="0"/>
        <w:widowControl/>
        <w:shd w:val="clear"/>
        <w:kinsoku/>
        <w:wordWrap/>
        <w:overflowPunct/>
        <w:topLinePunct w:val="0"/>
        <w:autoSpaceDE/>
        <w:autoSpaceDN/>
        <w:bidi w:val="0"/>
        <w:adjustRightInd/>
        <w:snapToGrid/>
        <w:spacing w:after="0" w:line="360" w:lineRule="auto"/>
        <w:ind w:firstLine="560" w:firstLineChars="200"/>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标准规范体系。基于成都市生态环境局已建成的标准规范体系，完善水生态监测相关数据标准，规范各部门系统数据报送格式、数据交换共享要求。按照已建成的技术、数据标准规范体系，规范系统建设和运行管理流程。</w:t>
      </w:r>
    </w:p>
    <w:p>
      <w:pPr>
        <w:keepNext w:val="0"/>
        <w:keepLines w:val="0"/>
        <w:pageBreakBefore w:val="0"/>
        <w:widowControl/>
        <w:shd w:val="clear"/>
        <w:kinsoku/>
        <w:wordWrap/>
        <w:overflowPunct/>
        <w:topLinePunct w:val="0"/>
        <w:autoSpaceDE/>
        <w:autoSpaceDN/>
        <w:bidi w:val="0"/>
        <w:adjustRightInd/>
        <w:snapToGrid/>
        <w:spacing w:after="0" w:line="360" w:lineRule="auto"/>
        <w:ind w:firstLine="560" w:firstLineChars="200"/>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安全保障体系。安全保障体系依托成都市政务云平台实现物理安全、网络安全和主机安全，采用数据加密控制、数据脱敏、国产密码算法、密码资源池和零信任安全架构等保证数据安全和应用安全。</w:t>
      </w:r>
    </w:p>
    <w:p>
      <w:pPr>
        <w:keepNext/>
        <w:keepLines/>
        <w:numPr>
          <w:ilvl w:val="3"/>
          <w:numId w:val="7"/>
        </w:numPr>
        <w:shd w:val="clear"/>
        <w:spacing w:before="50" w:beforeLines="50" w:line="360" w:lineRule="auto"/>
        <w:ind w:firstLine="402" w:firstLineChars="0"/>
        <w:outlineLvl w:val="3"/>
        <w:rPr>
          <w:rFonts w:ascii="Times New Roman" w:hAnsi="Times New Roman" w:eastAsia="宋体" w:cs="Times New Roman"/>
          <w:b/>
          <w:color w:val="auto"/>
          <w:kern w:val="2"/>
          <w:sz w:val="28"/>
          <w:szCs w:val="28"/>
          <w:highlight w:val="none"/>
          <w:lang w:val="en-US" w:eastAsia="zh-CN" w:bidi="ar-SA"/>
        </w:rPr>
      </w:pPr>
      <w:r>
        <w:rPr>
          <w:rFonts w:hint="eastAsia" w:ascii="Times New Roman" w:hAnsi="Times New Roman" w:eastAsia="宋体" w:cs="Times New Roman"/>
          <w:b/>
          <w:color w:val="auto"/>
          <w:kern w:val="2"/>
          <w:sz w:val="28"/>
          <w:szCs w:val="28"/>
          <w:highlight w:val="none"/>
          <w:lang w:val="en-US" w:eastAsia="zh-CN" w:bidi="ar-SA"/>
        </w:rPr>
        <w:t xml:space="preserve"> </w:t>
      </w:r>
      <w:r>
        <w:rPr>
          <w:rFonts w:ascii="Times New Roman" w:hAnsi="Times New Roman" w:eastAsia="宋体" w:cs="Times New Roman"/>
          <w:b/>
          <w:color w:val="auto"/>
          <w:kern w:val="2"/>
          <w:sz w:val="28"/>
          <w:szCs w:val="28"/>
          <w:highlight w:val="none"/>
          <w:lang w:val="en-US" w:eastAsia="zh-CN" w:bidi="ar-SA"/>
        </w:rPr>
        <w:t>水生态智慧决策与预警平台</w:t>
      </w:r>
    </w:p>
    <w:p>
      <w:pPr>
        <w:widowControl/>
        <w:shd w:val="clear"/>
        <w:spacing w:after="0" w:line="360" w:lineRule="auto"/>
        <w:ind w:firstLine="560" w:firstLineChars="200"/>
        <w:jc w:val="both"/>
        <w:rPr>
          <w:rFonts w:ascii="Times New Roman" w:hAnsi="Times New Roman" w:eastAsia="仿宋" w:cs="Times New Roman"/>
          <w:color w:val="auto"/>
          <w:sz w:val="28"/>
          <w:szCs w:val="28"/>
          <w:highlight w:val="none"/>
          <w14:ligatures w14:val="none"/>
        </w:rPr>
      </w:pPr>
      <w:r>
        <w:rPr>
          <w:rFonts w:ascii="Times New Roman" w:hAnsi="Times New Roman" w:eastAsia="仿宋" w:cs="Times New Roman"/>
          <w:color w:val="auto"/>
          <w:sz w:val="28"/>
          <w:szCs w:val="28"/>
          <w:highlight w:val="none"/>
          <w:lang w:bidi="ar"/>
          <w14:ligatures w14:val="none"/>
        </w:rPr>
        <w:t>本项目基于水环境、水生态监测工作现状及存在问题开展水环境数智化自动监测分析能力、水生态监测能力及水生态环境预警溯源能力的建设，旨在提升重点流域</w:t>
      </w:r>
      <w:r>
        <w:rPr>
          <w:rFonts w:hint="default" w:ascii="Times New Roman" w:hAnsi="Times New Roman" w:eastAsia="仿宋" w:cs="Times New Roman"/>
          <w:color w:val="auto"/>
          <w:sz w:val="28"/>
          <w:szCs w:val="28"/>
          <w:highlight w:val="none"/>
          <w:lang w:eastAsia="zh-CN" w:bidi="ar"/>
          <w14:ligatures w14:val="none"/>
        </w:rPr>
        <w:t>（</w:t>
      </w:r>
      <w:r>
        <w:rPr>
          <w:rFonts w:hint="eastAsia" w:ascii="Times New Roman" w:hAnsi="Times New Roman" w:eastAsia="仿宋" w:cs="Times New Roman"/>
          <w:color w:val="auto"/>
          <w:sz w:val="28"/>
          <w:szCs w:val="28"/>
          <w:highlight w:val="none"/>
          <w:lang w:eastAsia="zh-CN" w:bidi="ar"/>
          <w14:ligatures w14:val="none"/>
        </w:rPr>
        <w:t>指成都</w:t>
      </w:r>
      <w:r>
        <w:rPr>
          <w:rFonts w:ascii="Times New Roman" w:hAnsi="Times New Roman" w:eastAsia="仿宋" w:cs="Times New Roman"/>
          <w:color w:val="auto"/>
          <w:kern w:val="2"/>
          <w:sz w:val="28"/>
          <w:szCs w:val="28"/>
          <w:highlight w:val="none"/>
          <w:lang w:bidi="ar"/>
          <w14:ligatures w14:val="none"/>
        </w:rPr>
        <w:t>市锦江流域、金马河流域、沱江流域</w:t>
      </w:r>
      <w:r>
        <w:rPr>
          <w:rFonts w:hint="eastAsia" w:ascii="Times New Roman" w:hAnsi="Times New Roman" w:eastAsia="仿宋" w:cs="Times New Roman"/>
          <w:color w:val="auto"/>
          <w:kern w:val="2"/>
          <w:sz w:val="28"/>
          <w:szCs w:val="28"/>
          <w:highlight w:val="none"/>
          <w:lang w:eastAsia="zh-CN" w:bidi="ar"/>
          <w14:ligatures w14:val="none"/>
        </w:rPr>
        <w:t>，下同</w:t>
      </w:r>
      <w:r>
        <w:rPr>
          <w:rFonts w:hint="default" w:ascii="Times New Roman" w:hAnsi="Times New Roman" w:eastAsia="仿宋" w:cs="Times New Roman"/>
          <w:color w:val="auto"/>
          <w:sz w:val="28"/>
          <w:szCs w:val="28"/>
          <w:highlight w:val="none"/>
          <w:lang w:eastAsia="zh-CN" w:bidi="ar"/>
          <w14:ligatures w14:val="none"/>
        </w:rPr>
        <w:t>）</w:t>
      </w:r>
      <w:r>
        <w:rPr>
          <w:rFonts w:ascii="Times New Roman" w:hAnsi="Times New Roman" w:eastAsia="仿宋" w:cs="Times New Roman"/>
          <w:color w:val="auto"/>
          <w:sz w:val="28"/>
          <w:szCs w:val="28"/>
          <w:highlight w:val="none"/>
          <w:lang w:bidi="ar"/>
          <w14:ligatures w14:val="none"/>
        </w:rPr>
        <w:t>水生态环境立体监测预警能力。为支撑水环境数智化自动监测分析能力、水生态监测能力、水生态环境预警溯源能力建设与提升，按照已建成智慧生态环境系统的总体架构及技术路线，构建水生态智慧决策与预警平台，实现水生态监测数据的高效调阅、保存及分析预警，助力建成西部领先的水生态智慧监测体系，为长江上游生态屏障建设提供数智化支撑。</w:t>
      </w:r>
    </w:p>
    <w:p>
      <w:pPr>
        <w:widowControl/>
        <w:shd w:val="clear"/>
        <w:spacing w:after="0" w:line="360" w:lineRule="auto"/>
        <w:ind w:firstLine="560" w:firstLineChars="200"/>
        <w:jc w:val="both"/>
        <w:rPr>
          <w:rFonts w:ascii="Times New Roman" w:hAnsi="Times New Roman" w:eastAsia="仿宋" w:cs="Times New Roman"/>
          <w:color w:val="auto"/>
          <w:sz w:val="28"/>
          <w:szCs w:val="28"/>
          <w:highlight w:val="none"/>
          <w14:ligatures w14:val="none"/>
        </w:rPr>
      </w:pPr>
      <w:r>
        <w:rPr>
          <w:rFonts w:ascii="Times New Roman" w:hAnsi="Times New Roman" w:eastAsia="仿宋" w:cs="Times New Roman"/>
          <w:color w:val="auto"/>
          <w:sz w:val="28"/>
          <w:szCs w:val="28"/>
          <w:highlight w:val="none"/>
          <w:lang w:bidi="ar"/>
          <w14:ligatures w14:val="none"/>
        </w:rPr>
        <w:t>智慧生态环境系统已建设有环境应急业务应用和水环境一张图。环境应急业务应用利用现有应急物资、应急预案、应急专家等数据，重点围绕流域开展了环境应急场景建设，初步实现了环境应急事件分析与决策，支撑环境应急事件快速联动处置。水环境一张图依托地图中台，叠加质量断面、自动站、排口、污染源、水源地、湖库等要素监测数据，实现了水环境监测</w:t>
      </w:r>
      <w:r>
        <w:rPr>
          <w:rFonts w:hint="eastAsia" w:ascii="Times New Roman" w:hAnsi="Times New Roman" w:eastAsia="仿宋" w:cs="Times New Roman"/>
          <w:color w:val="auto"/>
          <w:sz w:val="28"/>
          <w:szCs w:val="28"/>
          <w:highlight w:val="none"/>
          <w:lang w:bidi="ar"/>
          <w14:ligatures w14:val="none"/>
        </w:rPr>
        <w:t>“</w:t>
      </w:r>
      <w:r>
        <w:rPr>
          <w:rFonts w:ascii="Times New Roman" w:hAnsi="Times New Roman" w:eastAsia="仿宋" w:cs="Times New Roman"/>
          <w:color w:val="auto"/>
          <w:sz w:val="28"/>
          <w:szCs w:val="28"/>
          <w:highlight w:val="none"/>
          <w:lang w:bidi="ar"/>
          <w14:ligatures w14:val="none"/>
        </w:rPr>
        <w:t>一图可看、一图可查、一图可用</w:t>
      </w:r>
      <w:r>
        <w:rPr>
          <w:rFonts w:hint="eastAsia" w:ascii="Times New Roman" w:hAnsi="Times New Roman" w:eastAsia="仿宋" w:cs="Times New Roman"/>
          <w:color w:val="auto"/>
          <w:sz w:val="28"/>
          <w:szCs w:val="28"/>
          <w:highlight w:val="none"/>
          <w:lang w:bidi="ar"/>
          <w14:ligatures w14:val="none"/>
        </w:rPr>
        <w:t>”</w:t>
      </w:r>
      <w:r>
        <w:rPr>
          <w:rFonts w:ascii="Times New Roman" w:hAnsi="Times New Roman" w:eastAsia="仿宋" w:cs="Times New Roman"/>
          <w:color w:val="auto"/>
          <w:sz w:val="28"/>
          <w:szCs w:val="28"/>
          <w:highlight w:val="none"/>
          <w:lang w:bidi="ar"/>
          <w14:ligatures w14:val="none"/>
        </w:rPr>
        <w:t>。与水环境自动监测预警子系统中水</w:t>
      </w:r>
      <w:r>
        <w:rPr>
          <w:rFonts w:ascii="Times New Roman" w:hAnsi="Times New Roman" w:eastAsia="仿宋" w:cs="Times New Roman"/>
          <w:color w:val="auto"/>
          <w:sz w:val="28"/>
          <w:szCs w:val="28"/>
          <w:highlight w:val="none"/>
          <w:lang w:eastAsia="zh" w:bidi="ar"/>
          <w14:ligatures w14:val="none"/>
        </w:rPr>
        <w:t>环境</w:t>
      </w:r>
      <w:r>
        <w:rPr>
          <w:rFonts w:ascii="Times New Roman" w:hAnsi="Times New Roman" w:eastAsia="仿宋" w:cs="Times New Roman"/>
          <w:color w:val="auto"/>
          <w:sz w:val="28"/>
          <w:szCs w:val="28"/>
          <w:highlight w:val="none"/>
          <w:lang w:bidi="ar"/>
          <w14:ligatures w14:val="none"/>
        </w:rPr>
        <w:t>监测</w:t>
      </w:r>
      <w:r>
        <w:rPr>
          <w:rFonts w:hint="eastAsia" w:ascii="Times New Roman" w:hAnsi="Times New Roman" w:eastAsia="仿宋" w:cs="Times New Roman"/>
          <w:color w:val="auto"/>
          <w:sz w:val="28"/>
          <w:szCs w:val="28"/>
          <w:highlight w:val="none"/>
          <w:lang w:bidi="ar"/>
          <w14:ligatures w14:val="none"/>
        </w:rPr>
        <w:t>“</w:t>
      </w:r>
      <w:r>
        <w:rPr>
          <w:rFonts w:ascii="Times New Roman" w:hAnsi="Times New Roman" w:eastAsia="仿宋" w:cs="Times New Roman"/>
          <w:color w:val="auto"/>
          <w:sz w:val="28"/>
          <w:szCs w:val="28"/>
          <w:highlight w:val="none"/>
          <w:lang w:bidi="ar"/>
          <w14:ligatures w14:val="none"/>
        </w:rPr>
        <w:t>一张图</w:t>
      </w:r>
      <w:r>
        <w:rPr>
          <w:rFonts w:hint="eastAsia" w:ascii="Times New Roman" w:hAnsi="Times New Roman" w:eastAsia="仿宋" w:cs="Times New Roman"/>
          <w:color w:val="auto"/>
          <w:sz w:val="28"/>
          <w:szCs w:val="28"/>
          <w:highlight w:val="none"/>
          <w:lang w:bidi="ar"/>
          <w14:ligatures w14:val="none"/>
        </w:rPr>
        <w:t>”</w:t>
      </w:r>
      <w:r>
        <w:rPr>
          <w:rFonts w:ascii="Times New Roman" w:hAnsi="Times New Roman" w:eastAsia="仿宋" w:cs="Times New Roman"/>
          <w:color w:val="auto"/>
          <w:sz w:val="28"/>
          <w:szCs w:val="28"/>
          <w:highlight w:val="none"/>
          <w:lang w:bidi="ar"/>
          <w14:ligatures w14:val="none"/>
        </w:rPr>
        <w:t>模块及水生态预警溯源监</w:t>
      </w:r>
      <w:r>
        <w:rPr>
          <w:rFonts w:hint="eastAsia" w:ascii="Times New Roman" w:hAnsi="Times New Roman" w:eastAsia="仿宋" w:cs="Times New Roman"/>
          <w:color w:val="auto"/>
          <w:sz w:val="28"/>
          <w:szCs w:val="28"/>
          <w:highlight w:val="none"/>
          <w:lang w:eastAsia="zh-CN" w:bidi="ar"/>
          <w14:ligatures w14:val="none"/>
        </w:rPr>
        <w:t>管</w:t>
      </w:r>
      <w:r>
        <w:rPr>
          <w:rFonts w:ascii="Times New Roman" w:hAnsi="Times New Roman" w:eastAsia="仿宋" w:cs="Times New Roman"/>
          <w:color w:val="auto"/>
          <w:sz w:val="28"/>
          <w:szCs w:val="28"/>
          <w:highlight w:val="none"/>
          <w:lang w:bidi="ar"/>
          <w14:ligatures w14:val="none"/>
        </w:rPr>
        <w:t>子系统中突发水生态应急管理模块相关，本项目将在已建内容上提升突发环境事件处置能力和水环境监测能力。</w:t>
      </w:r>
    </w:p>
    <w:p>
      <w:pPr>
        <w:keepNext/>
        <w:keepLines/>
        <w:numPr>
          <w:ilvl w:val="4"/>
          <w:numId w:val="10"/>
        </w:numPr>
        <w:shd w:val="clear"/>
        <w:spacing w:line="360" w:lineRule="auto"/>
        <w:ind w:left="0" w:leftChars="0" w:firstLine="402" w:firstLineChars="0"/>
        <w:outlineLvl w:val="4"/>
        <w:rPr>
          <w:rFonts w:ascii="Times New Roman" w:hAnsi="Times New Roman" w:eastAsia="黑体" w:cs="Times New Roman"/>
          <w:bCs/>
          <w:color w:val="auto"/>
          <w:kern w:val="2"/>
          <w:sz w:val="28"/>
          <w:szCs w:val="28"/>
          <w:highlight w:val="none"/>
          <w:lang w:val="en-US" w:eastAsia="zh-CN" w:bidi="ar-SA"/>
        </w:rPr>
      </w:pPr>
      <w:r>
        <w:rPr>
          <w:rFonts w:hint="eastAsia" w:ascii="Times New Roman" w:hAnsi="Times New Roman" w:eastAsia="黑体" w:cs="Times New Roman"/>
          <w:bCs/>
          <w:color w:val="auto"/>
          <w:kern w:val="2"/>
          <w:sz w:val="28"/>
          <w:szCs w:val="28"/>
          <w:highlight w:val="none"/>
          <w:lang w:val="en-US" w:eastAsia="zh-CN" w:bidi="ar-SA"/>
        </w:rPr>
        <w:t xml:space="preserve"> </w:t>
      </w:r>
      <w:r>
        <w:rPr>
          <w:rFonts w:ascii="Times New Roman" w:hAnsi="Times New Roman" w:eastAsia="黑体" w:cs="Times New Roman"/>
          <w:bCs/>
          <w:color w:val="auto"/>
          <w:kern w:val="2"/>
          <w:sz w:val="28"/>
          <w:szCs w:val="28"/>
          <w:highlight w:val="none"/>
          <w:lang w:val="en-US" w:eastAsia="zh" w:bidi="ar-SA"/>
        </w:rPr>
        <w:t>水环境自动</w:t>
      </w:r>
      <w:r>
        <w:rPr>
          <w:rFonts w:ascii="Times New Roman" w:hAnsi="Times New Roman" w:eastAsia="黑体" w:cs="Times New Roman"/>
          <w:bCs/>
          <w:color w:val="auto"/>
          <w:kern w:val="2"/>
          <w:sz w:val="28"/>
          <w:szCs w:val="28"/>
          <w:highlight w:val="none"/>
          <w:lang w:val="en-US" w:eastAsia="zh-CN" w:bidi="ar-SA"/>
        </w:rPr>
        <w:t>监测</w:t>
      </w:r>
      <w:r>
        <w:rPr>
          <w:rFonts w:ascii="Times New Roman" w:hAnsi="Times New Roman" w:eastAsia="黑体" w:cs="Times New Roman"/>
          <w:bCs/>
          <w:color w:val="auto"/>
          <w:kern w:val="2"/>
          <w:sz w:val="28"/>
          <w:szCs w:val="28"/>
          <w:highlight w:val="none"/>
          <w:lang w:val="en-US" w:eastAsia="zh" w:bidi="ar-SA"/>
        </w:rPr>
        <w:t>预警</w:t>
      </w:r>
      <w:r>
        <w:rPr>
          <w:rFonts w:ascii="Times New Roman" w:hAnsi="Times New Roman" w:eastAsia="黑体" w:cs="Times New Roman"/>
          <w:bCs/>
          <w:color w:val="auto"/>
          <w:kern w:val="2"/>
          <w:sz w:val="28"/>
          <w:szCs w:val="28"/>
          <w:highlight w:val="none"/>
          <w:lang w:val="en-US" w:eastAsia="zh-CN" w:bidi="ar-SA"/>
        </w:rPr>
        <w:t>子系统</w:t>
      </w:r>
    </w:p>
    <w:p>
      <w:pPr>
        <w:keepNext/>
        <w:keepLines/>
        <w:numPr>
          <w:ilvl w:val="5"/>
          <w:numId w:val="10"/>
        </w:numPr>
        <w:shd w:val="clear"/>
        <w:tabs>
          <w:tab w:val="left" w:pos="0"/>
        </w:tabs>
        <w:spacing w:before="50" w:beforeLines="50" w:line="360" w:lineRule="auto"/>
        <w:ind w:left="0" w:leftChars="0" w:firstLine="402" w:firstLineChars="0"/>
        <w:outlineLvl w:val="5"/>
        <w:rPr>
          <w:rFonts w:hint="eastAsia" w:ascii="Times New Roman" w:hAnsi="Times New Roman" w:eastAsia="仿宋" w:cs="Times New Roman"/>
          <w:bCs/>
          <w:color w:val="auto"/>
          <w:kern w:val="2"/>
          <w:sz w:val="28"/>
          <w:szCs w:val="21"/>
          <w:highlight w:val="none"/>
          <w:lang w:val="en-US" w:eastAsia="zh-CN" w:bidi="ar-SA"/>
        </w:rPr>
      </w:pPr>
      <w:r>
        <w:rPr>
          <w:rFonts w:hint="eastAsia" w:ascii="Times New Roman" w:hAnsi="Times New Roman" w:eastAsia="仿宋" w:cs="Times New Roman"/>
          <w:bCs/>
          <w:color w:val="auto"/>
          <w:kern w:val="2"/>
          <w:sz w:val="28"/>
          <w:szCs w:val="21"/>
          <w:highlight w:val="none"/>
          <w:lang w:val="en-US" w:eastAsia="zh" w:bidi="ar-SA"/>
        </w:rPr>
        <w:t>水环境监测分析预警</w:t>
      </w:r>
    </w:p>
    <w:p>
      <w:pPr>
        <w:widowControl/>
        <w:shd w:val="clear"/>
        <w:spacing w:after="0" w:line="360" w:lineRule="auto"/>
        <w:ind w:firstLine="560" w:firstLineChars="200"/>
        <w:jc w:val="both"/>
        <w:rPr>
          <w:rFonts w:hint="default" w:ascii="Times New Roman" w:hAnsi="Times New Roman" w:eastAsia="仿宋" w:cs="Times New Roman"/>
          <w:color w:val="auto"/>
          <w:sz w:val="28"/>
          <w:szCs w:val="28"/>
          <w:highlight w:val="none"/>
          <w:lang w:val="en-US" w:eastAsia="zh-CN"/>
          <w14:ligatures w14:val="none"/>
        </w:rPr>
      </w:pPr>
      <w:r>
        <w:rPr>
          <w:rFonts w:ascii="Times New Roman" w:hAnsi="Times New Roman" w:eastAsia="仿宋" w:cs="Times New Roman"/>
          <w:color w:val="auto"/>
          <w:sz w:val="28"/>
          <w:szCs w:val="28"/>
          <w:highlight w:val="none"/>
          <w:lang w:bidi="ar"/>
          <w14:ligatures w14:val="none"/>
        </w:rPr>
        <w:t>构建水环境监测分析预警模块，实现对水生态监测仪器设备固定资产的数字化管控，支撑水生态环境监测业务人员的知识及技能培训工作，完成水生态自动在线监测数据分析及预警。数据录入功能实现自动化采集数据和历史监测数据录入，通过数据清洗、数据预处理步骤实时监控自动监测数据的质量，为成都市水生态数据监测奠定数据质量基础。结合在线监测及人工监测数据，定期开展水环境、水生态状况、饮用水源地的分析评估，动态分析水量、水质、生态状况变化趋势，生成水生态环境形势分析旬报、月报、季报、年报等，联合水量、水质、生态状况变化趋势实时动态综合预警流域水生态环境形势状况，对可能影响生态系统稳定的突发事件进行及时预警监管。实现数据的表单、图表展示分析功能，以驾驶舱形式展示在线监测数据的变化趋势和变化范围，支持一键式生成水生态监测报告。</w:t>
      </w:r>
      <w:r>
        <w:rPr>
          <w:rFonts w:hint="eastAsia" w:ascii="Times New Roman" w:hAnsi="Times New Roman" w:eastAsia="仿宋" w:cs="Times New Roman"/>
          <w:color w:val="auto"/>
          <w:sz w:val="28"/>
          <w:szCs w:val="28"/>
          <w:highlight w:val="none"/>
          <w:lang w:val="en-US" w:eastAsia="zh-CN" w:bidi="ar"/>
          <w14:ligatures w14:val="none"/>
        </w:rPr>
        <w:t>主要包括以下功能：</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Cs/>
          <w:color w:val="auto"/>
          <w:kern w:val="2"/>
          <w:sz w:val="28"/>
          <w:szCs w:val="21"/>
          <w:highlight w:val="none"/>
          <w:lang w:val="en-US" w:eastAsia="zh" w:bidi="ar-SA"/>
        </w:rPr>
      </w:pPr>
      <w:r>
        <w:rPr>
          <w:rFonts w:hint="eastAsia" w:ascii="Times New Roman" w:hAnsi="Times New Roman" w:eastAsia="黑体" w:cs="Times New Roman"/>
          <w:bCs/>
          <w:color w:val="auto"/>
          <w:kern w:val="2"/>
          <w:sz w:val="28"/>
          <w:szCs w:val="21"/>
          <w:highlight w:val="none"/>
          <w:lang w:val="en-US" w:eastAsia="zh" w:bidi="ar-SA"/>
        </w:rPr>
        <w:t>资产管理</w:t>
      </w:r>
    </w:p>
    <w:p>
      <w:pPr>
        <w:widowControl/>
        <w:shd w:val="clear"/>
        <w:spacing w:after="0" w:line="360" w:lineRule="auto"/>
        <w:ind w:firstLine="560" w:firstLineChars="200"/>
        <w:jc w:val="both"/>
        <w:rPr>
          <w:rFonts w:hint="eastAsia" w:ascii="仿宋" w:hAnsi="仿宋" w:eastAsia="仿宋" w:cs="仿宋"/>
          <w:color w:val="auto"/>
          <w:sz w:val="28"/>
          <w:szCs w:val="28"/>
          <w:highlight w:val="none"/>
          <w:lang w:val="en-US" w:eastAsia="zh-CN" w:bidi="ar"/>
          <w14:ligatures w14:val="none"/>
        </w:rPr>
      </w:pPr>
      <w:r>
        <w:rPr>
          <w:rFonts w:hint="eastAsia" w:ascii="仿宋" w:hAnsi="仿宋" w:eastAsia="仿宋" w:cs="仿宋"/>
          <w:color w:val="auto"/>
          <w:sz w:val="28"/>
          <w:szCs w:val="28"/>
          <w:highlight w:val="none"/>
          <w:lang w:val="en-US" w:eastAsia="zh-CN" w:bidi="ar"/>
          <w14:ligatures w14:val="none"/>
        </w:rPr>
        <w:t>支持</w:t>
      </w:r>
      <w:r>
        <w:rPr>
          <w:rFonts w:hint="eastAsia" w:ascii="仿宋" w:hAnsi="仿宋" w:eastAsia="仿宋" w:cs="仿宋"/>
          <w:color w:val="auto"/>
          <w:sz w:val="28"/>
          <w:szCs w:val="28"/>
          <w:highlight w:val="none"/>
          <w:lang w:bidi="ar"/>
          <w14:ligatures w14:val="none"/>
        </w:rPr>
        <w:t>水生态环境监测仪器设备固定资产分类、编码、建档、采购、验收入库、库存、领用、归还、维修、报废、盘点及报表管理。</w:t>
      </w:r>
    </w:p>
    <w:p>
      <w:pPr>
        <w:keepNext w:val="0"/>
        <w:keepLines w:val="0"/>
        <w:widowControl/>
        <w:numPr>
          <w:ilvl w:val="0"/>
          <w:numId w:val="1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资产分类管理</w:t>
      </w:r>
    </w:p>
    <w:p>
      <w:pPr>
        <w:keepNext w:val="0"/>
        <w:keepLines w:val="0"/>
        <w:widowControl/>
        <w:numPr>
          <w:ilvl w:val="0"/>
          <w:numId w:val="12"/>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国家行业标准分类库预设​</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系统内置符合国家标准《固定资产等资产基础分类与代码》（GB/T 14885-2022）、《环境保护仪器分类与命名》（HJ/T 12-1996）的基础分类库。</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分类库设一级分类：监测分析仪器、现场采样设备、前处理设备、计量校准设备、配套辅助设备共 。</w:t>
      </w:r>
    </w:p>
    <w:p>
      <w:pPr>
        <w:pStyle w:val="24"/>
        <w:keepNext w:val="0"/>
        <w:keepLines w:val="0"/>
        <w:widowControl/>
        <w:suppressLineNumbers w:val="0"/>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二级分类：（1）监测分析仪器：水质监测分析仪器、大气 / 废气监测分析仪器、土壤 / 固废监测分析仪器、噪声 / 振动监测仪器、辐射 / 生态监测分析仪器、色谱 / 光谱 / 质谱分析仪器;（2）现场采样设备：水质现场采样设备、大气 / 废气现场采样设备、土壤 / 固废采样设备、现场便携采样器、采样容器与配套器具；（3）前处理设备：样品分离纯化设备、样品消解设备、样品浓缩干燥设备、样品制备设备；（4）计量校准设备：质量计量设备、理化计量校准仪、环境监测专用校准仪、容量计量器具；（5）配套辅助设备：实验室温湿度控制设备、样品冷藏 / 冷冻存储设备、实验室通用设备、现场作业辅助设备。</w:t>
      </w:r>
    </w:p>
    <w:p>
      <w:pPr>
        <w:pStyle w:val="24"/>
        <w:keepNext w:val="0"/>
        <w:keepLines w:val="0"/>
        <w:widowControl/>
        <w:autoSpaceDE w:val="0"/>
        <w:spacing w:before="0" w:after="0" w:line="360" w:lineRule="auto"/>
        <w:ind w:firstLine="560" w:firstLineChars="200"/>
        <w:rPr>
          <w:rFonts w:hint="eastAsia"/>
          <w:color w:val="auto"/>
          <w:lang w:val="en-US" w:eastAsia="zh-CN"/>
        </w:rPr>
      </w:pPr>
      <w:r>
        <w:rPr>
          <w:rFonts w:hint="eastAsia" w:ascii="仿宋" w:hAnsi="仿宋" w:eastAsia="仿宋" w:cs="仿宋"/>
          <w:color w:val="auto"/>
          <w:kern w:val="0"/>
          <w:sz w:val="28"/>
          <w:szCs w:val="28"/>
          <w:highlight w:val="none"/>
          <w:lang w:val="en-US" w:eastAsia="zh-CN" w:bidi="ar"/>
        </w:rPr>
        <w:t>分类体系与命名规则符合 HJ/T 12-1996 的仪器分类原则。</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标准分类库支持一键更新。</w:t>
      </w:r>
    </w:p>
    <w:p>
      <w:pPr>
        <w:keepNext w:val="0"/>
        <w:keepLines w:val="0"/>
        <w:widowControl/>
        <w:numPr>
          <w:ilvl w:val="0"/>
          <w:numId w:val="12"/>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一级分类全生命周期管理​</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新增一级分类：至少包括分类编码、分类名称、分类描述、分类图标，分类编码支持自动校验唯一性。​</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编辑一级分类：修改名称、描述和图标，修改后系统自动更新所有关联的子分类和资产档案的分类标识。</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删除一级分类：进行关联数据检测，引导用户逐级删除。​</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启用/停用一级分类：停用/启用，实现资产显示与恢复。</w:t>
      </w:r>
    </w:p>
    <w:p>
      <w:pPr>
        <w:keepNext w:val="0"/>
        <w:keepLines w:val="0"/>
        <w:widowControl/>
        <w:numPr>
          <w:ilvl w:val="0"/>
          <w:numId w:val="12"/>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多级子分类精细化管理​</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新增子分类：支持连续创建二级、三级、四级、五级分类，每级分类需填写编码、名称和描述。</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层级调整：可调整子分类层级。​</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排序调整：支持拖拽或按钮调整顺序。​</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批量操作：支持同级分类批量移动、停用。</w:t>
      </w:r>
    </w:p>
    <w:p>
      <w:pPr>
        <w:keepNext w:val="0"/>
        <w:keepLines w:val="0"/>
        <w:widowControl/>
        <w:numPr>
          <w:ilvl w:val="0"/>
          <w:numId w:val="12"/>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分类属性差异化配置​</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配置具备专属属性添加、必填项设置、属性选项管理、属性分组管理功能。​</w:t>
      </w:r>
    </w:p>
    <w:p>
      <w:pPr>
        <w:keepNext w:val="0"/>
        <w:keepLines w:val="0"/>
        <w:widowControl/>
        <w:numPr>
          <w:ilvl w:val="0"/>
          <w:numId w:val="12"/>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分类属性批量管理​</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具备属性一键复制、跨层级复制功能。​</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具备多属性批量添加、属性导入导出功能。​</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具备启动和禁用属性功能。</w:t>
      </w:r>
    </w:p>
    <w:p>
      <w:pPr>
        <w:keepNext w:val="0"/>
        <w:keepLines w:val="0"/>
        <w:widowControl/>
        <w:numPr>
          <w:ilvl w:val="0"/>
          <w:numId w:val="12"/>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分类查询与筛选工具​</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具备多条件组合查询功能。</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具备关键词模糊搜索高亮功能。</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具备关联资产数量显示。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具备历史查询记录功能。​</w:t>
      </w:r>
    </w:p>
    <w:p>
      <w:pPr>
        <w:keepNext w:val="0"/>
        <w:keepLines w:val="0"/>
        <w:widowControl/>
        <w:numPr>
          <w:ilvl w:val="0"/>
          <w:numId w:val="12"/>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分类模板标准化管理​</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模板创建：系统可保存完整的分类层级、属性配置及排序信息。</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模板预览与对比：支持两个模板并排对比。​</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模板应用：实现完全覆盖或增量合并功能。​</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模板权限控制：设置模板查看和编辑权限。</w:t>
      </w:r>
    </w:p>
    <w:p>
      <w:pPr>
        <w:keepNext w:val="0"/>
        <w:keepLines w:val="0"/>
        <w:widowControl/>
        <w:numPr>
          <w:ilvl w:val="0"/>
          <w:numId w:val="12"/>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分类与资产联动机制​</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分类变更联动：分类名称或编码与关联资产信息实时同步更新。</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属性变更：新增、删除分类属性，界面有提醒。​</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分类统计分析：可查看各分类的资产数量、总价值、平均使用年限等指标，支持柱状图、饼状图显示方式。</w:t>
      </w:r>
    </w:p>
    <w:p>
      <w:pPr>
        <w:keepNext w:val="0"/>
        <w:keepLines w:val="0"/>
        <w:widowControl/>
        <w:numPr>
          <w:ilvl w:val="0"/>
          <w:numId w:val="12"/>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分类数据导入导出​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完整体系导出：支持导出整个分类体系为 Excel 或 JSON 格式。</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分类层级导入：支持下载层级导入模板、上传导入模板、自动校验编码功能。</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资产分类映射：支持外部系统分类与本系统不一致时通过“分类映射表”建立对应关系。</w:t>
      </w:r>
    </w:p>
    <w:p>
      <w:pPr>
        <w:keepNext w:val="0"/>
        <w:keepLines w:val="0"/>
        <w:widowControl/>
        <w:numPr>
          <w:ilvl w:val="0"/>
          <w:numId w:val="1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资产编码管理</w:t>
      </w:r>
    </w:p>
    <w:p>
      <w:pPr>
        <w:keepNext w:val="0"/>
        <w:keepLines w:val="0"/>
        <w:widowControl/>
        <w:numPr>
          <w:ilvl w:val="0"/>
          <w:numId w:val="1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编码规则要素库搭建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系统预设基础编码要素：资产类别代码、购置年份（4 位数字）、流水序号、部门代码、资产类型标识，要素库支持管理员自定义添加新要素。要素附带说明、规则配置。​</w:t>
      </w:r>
    </w:p>
    <w:p>
      <w:pPr>
        <w:keepNext w:val="0"/>
        <w:keepLines w:val="0"/>
        <w:widowControl/>
        <w:numPr>
          <w:ilvl w:val="0"/>
          <w:numId w:val="1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编码规则可视化配置</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支持可视化配置编码。​</w:t>
      </w:r>
    </w:p>
    <w:p>
      <w:pPr>
        <w:keepNext w:val="0"/>
        <w:keepLines w:val="0"/>
        <w:widowControl/>
        <w:numPr>
          <w:ilvl w:val="0"/>
          <w:numId w:val="1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规则生效范围设定</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支持每条编码规则适用资产分类范围。​</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支持设置规则优先级。​</w:t>
      </w:r>
    </w:p>
    <w:p>
      <w:pPr>
        <w:keepNext w:val="0"/>
        <w:keepLines w:val="0"/>
        <w:widowControl/>
        <w:numPr>
          <w:ilvl w:val="0"/>
          <w:numId w:val="1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编码规则版本控制</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创建、修改编码规则形成不同的版本。历史版本不可删除，可查阅或者恢复成当前版本。​</w:t>
      </w:r>
    </w:p>
    <w:p>
      <w:pPr>
        <w:keepNext w:val="0"/>
        <w:keepLines w:val="0"/>
        <w:widowControl/>
        <w:numPr>
          <w:ilvl w:val="0"/>
          <w:numId w:val="1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编码自动生成与校验</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资产建档自动匹配编码规则生成唯一编码。</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批量建档时，支持编码预生成预览。​</w:t>
      </w:r>
    </w:p>
    <w:p>
      <w:pPr>
        <w:keepNext w:val="0"/>
        <w:keepLines w:val="0"/>
        <w:widowControl/>
        <w:numPr>
          <w:ilvl w:val="0"/>
          <w:numId w:val="1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特殊资产编码手动干预</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支持手动编码功能，审批后生效，标记为特殊编码。​</w:t>
      </w:r>
    </w:p>
    <w:p>
      <w:pPr>
        <w:keepNext w:val="0"/>
        <w:keepLines w:val="0"/>
        <w:widowControl/>
        <w:numPr>
          <w:ilvl w:val="0"/>
          <w:numId w:val="1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固定资产标签模板库建设</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支持预设标准通用型、精简型、详细型模板。</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支持上传自定义模板。</w:t>
      </w:r>
    </w:p>
    <w:p>
      <w:pPr>
        <w:keepNext w:val="0"/>
        <w:keepLines w:val="0"/>
        <w:widowControl/>
        <w:numPr>
          <w:ilvl w:val="0"/>
          <w:numId w:val="1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标签信息自定义选择</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支持勾选设置标签。​</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支持手动排序。​</w:t>
      </w:r>
    </w:p>
    <w:p>
      <w:pPr>
        <w:keepNext w:val="0"/>
        <w:keepLines w:val="0"/>
        <w:widowControl/>
        <w:numPr>
          <w:ilvl w:val="0"/>
          <w:numId w:val="1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标签材质与格式适配</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提供标签材质打印设置选项：防水耐磨 PVC、高温 PET、防腐蚀合成纸、普通纸质。​</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格式支持一维码、二维码、RFID 芯片。</w:t>
      </w:r>
    </w:p>
    <w:p>
      <w:pPr>
        <w:keepNext w:val="0"/>
        <w:keepLines w:val="0"/>
        <w:widowControl/>
        <w:numPr>
          <w:ilvl w:val="0"/>
          <w:numId w:val="1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标签批量生成与打印</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支持批量生成标签。支持联机打印和导出文件离线打印。</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可设置每页打印数量、重复打印次数。​</w:t>
      </w:r>
    </w:p>
    <w:p>
      <w:pPr>
        <w:keepNext w:val="0"/>
        <w:keepLines w:val="0"/>
        <w:widowControl/>
        <w:numPr>
          <w:ilvl w:val="0"/>
          <w:numId w:val="1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编码与资产双向追溯</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支持资产编码、名称、规格互查，支持模糊查询。​</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支持查询编码所有业务记录：建档、采购、验收、领用、维修、校准、报废。</w:t>
      </w:r>
    </w:p>
    <w:p>
      <w:pPr>
        <w:keepNext w:val="0"/>
        <w:keepLines w:val="0"/>
        <w:widowControl/>
        <w:numPr>
          <w:ilvl w:val="0"/>
          <w:numId w:val="1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编码规则合规性检查</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每月自动检查编码规则，生成合规性报告，包括不符合规则的编码数量、规则应用错误案例和整改建议内容。​</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支持手动合规性检查。​</w:t>
      </w:r>
    </w:p>
    <w:p>
      <w:pPr>
        <w:keepNext w:val="0"/>
        <w:keepLines w:val="0"/>
        <w:widowControl/>
        <w:numPr>
          <w:ilvl w:val="0"/>
          <w:numId w:val="1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编码标签补打与替换</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支持资产补打标签功能。</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补打记录同步至资产日志。​</w:t>
      </w:r>
    </w:p>
    <w:p>
      <w:pPr>
        <w:keepNext w:val="0"/>
        <w:keepLines w:val="0"/>
        <w:widowControl/>
        <w:numPr>
          <w:ilvl w:val="0"/>
          <w:numId w:val="1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编码数据导入导出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支持导出资产编码清单（Excel 格式），包含编码、资产名称、对应规则、生成时间等信息。​</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支持外部编码导入，需上传编码与资产名称的对应表，系统提供校验功能。</w:t>
      </w:r>
    </w:p>
    <w:p>
      <w:pPr>
        <w:keepNext w:val="0"/>
        <w:keepLines w:val="0"/>
        <w:widowControl/>
        <w:numPr>
          <w:ilvl w:val="0"/>
          <w:numId w:val="1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资产建档管理</w:t>
      </w:r>
    </w:p>
    <w:p>
      <w:pPr>
        <w:keepNext w:val="0"/>
        <w:keepLines w:val="0"/>
        <w:widowControl/>
        <w:numPr>
          <w:ilvl w:val="0"/>
          <w:numId w:val="14"/>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批量建档模板标准化设计</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 xml:space="preserve">提供多版本 </w:t>
      </w:r>
      <w:r>
        <w:rPr>
          <w:rFonts w:hint="eastAsia" w:ascii="Times New Roman" w:hAnsi="Times New Roman" w:eastAsia="仿宋" w:cs="仿宋"/>
          <w:color w:val="auto"/>
          <w:kern w:val="0"/>
          <w:sz w:val="28"/>
          <w:szCs w:val="28"/>
          <w:highlight w:val="none"/>
          <w:lang w:val="en-US" w:eastAsia="zh-CN" w:bidi="ar"/>
        </w:rPr>
        <w:t>Excel</w:t>
      </w:r>
      <w:r>
        <w:rPr>
          <w:rFonts w:hint="eastAsia" w:ascii="仿宋" w:hAnsi="仿宋" w:eastAsia="仿宋" w:cs="仿宋"/>
          <w:color w:val="auto"/>
          <w:kern w:val="0"/>
          <w:sz w:val="28"/>
          <w:szCs w:val="28"/>
          <w:highlight w:val="none"/>
          <w:lang w:val="en-US" w:eastAsia="zh-CN" w:bidi="ar"/>
        </w:rPr>
        <w:t xml:space="preserve"> 模板：基础版、完整版、新实验室专用版，模板内置数据验证规则。​</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模板附详细说明。</w:t>
      </w:r>
    </w:p>
    <w:p>
      <w:pPr>
        <w:keepNext w:val="0"/>
        <w:keepLines w:val="0"/>
        <w:widowControl/>
        <w:numPr>
          <w:ilvl w:val="0"/>
          <w:numId w:val="14"/>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模板字段自定义配置​</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支持模板增删、调序、是否可选的编辑。</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支持按资产分类定制模板。​</w:t>
      </w:r>
    </w:p>
    <w:p>
      <w:pPr>
        <w:keepNext w:val="0"/>
        <w:keepLines w:val="0"/>
        <w:widowControl/>
        <w:numPr>
          <w:ilvl w:val="0"/>
          <w:numId w:val="14"/>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批量数据导入与智能校验​</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支持多维度校验：分类是否存在、必填是否空、日期格式、有效数字。</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提供校验失败详单。​</w:t>
      </w:r>
    </w:p>
    <w:p>
      <w:pPr>
        <w:keepNext w:val="0"/>
        <w:keepLines w:val="0"/>
        <w:widowControl/>
        <w:numPr>
          <w:ilvl w:val="0"/>
          <w:numId w:val="14"/>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批量建档预览与确认​</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支持校验通过后预览，预览时支持快速编辑。​</w:t>
      </w:r>
    </w:p>
    <w:p>
      <w:pPr>
        <w:keepNext w:val="0"/>
        <w:keepLines w:val="0"/>
        <w:widowControl/>
        <w:numPr>
          <w:ilvl w:val="0"/>
          <w:numId w:val="14"/>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档案导出与打印​</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 xml:space="preserve">支持导出档案为 </w:t>
      </w:r>
      <w:r>
        <w:rPr>
          <w:rFonts w:hint="eastAsia" w:ascii="Times New Roman" w:hAnsi="Times New Roman" w:eastAsia="仿宋" w:cs="仿宋"/>
          <w:color w:val="auto"/>
          <w:kern w:val="0"/>
          <w:sz w:val="28"/>
          <w:szCs w:val="28"/>
          <w:highlight w:val="none"/>
          <w:lang w:val="en-US" w:eastAsia="zh-CN" w:bidi="ar"/>
        </w:rPr>
        <w:t>Excel</w:t>
      </w:r>
      <w:r>
        <w:rPr>
          <w:rFonts w:hint="eastAsia" w:ascii="仿宋" w:hAnsi="仿宋" w:eastAsia="仿宋" w:cs="仿宋"/>
          <w:color w:val="auto"/>
          <w:kern w:val="0"/>
          <w:sz w:val="28"/>
          <w:szCs w:val="28"/>
          <w:highlight w:val="none"/>
          <w:lang w:val="en-US" w:eastAsia="zh-CN" w:bidi="ar"/>
        </w:rPr>
        <w:t xml:space="preserve">或 </w:t>
      </w:r>
      <w:r>
        <w:rPr>
          <w:rFonts w:hint="eastAsia" w:ascii="Times New Roman" w:hAnsi="Times New Roman" w:eastAsia="仿宋" w:cs="仿宋"/>
          <w:color w:val="auto"/>
          <w:kern w:val="0"/>
          <w:sz w:val="28"/>
          <w:szCs w:val="28"/>
          <w:highlight w:val="none"/>
          <w:lang w:val="en-US" w:eastAsia="zh-CN" w:bidi="ar"/>
        </w:rPr>
        <w:t>PDF格式</w:t>
      </w:r>
      <w:r>
        <w:rPr>
          <w:rFonts w:hint="eastAsia" w:ascii="仿宋" w:hAnsi="仿宋" w:eastAsia="仿宋" w:cs="仿宋"/>
          <w:color w:val="auto"/>
          <w:kern w:val="0"/>
          <w:sz w:val="28"/>
          <w:szCs w:val="28"/>
          <w:highlight w:val="none"/>
          <w:lang w:val="en-US" w:eastAsia="zh-CN" w:bidi="ar"/>
        </w:rPr>
        <w:t>。</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打印档案时提供简版和完整版选项。</w:t>
      </w:r>
    </w:p>
    <w:p>
      <w:pPr>
        <w:keepNext w:val="0"/>
        <w:keepLines w:val="0"/>
        <w:widowControl/>
        <w:numPr>
          <w:ilvl w:val="0"/>
          <w:numId w:val="1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资产采购管理</w:t>
      </w:r>
    </w:p>
    <w:p>
      <w:pPr>
        <w:keepNext w:val="0"/>
        <w:keepLines w:val="0"/>
        <w:widowControl/>
        <w:numPr>
          <w:ilvl w:val="0"/>
          <w:numId w:val="1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采购申请表单标准化设计​</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预设多类型申请表单模板：基础设备采购单、精密仪器采购单、应急采购单。​</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表单智能关联：选择资产类型，系统自动匹配该类型常用规格型号。​</w:t>
      </w:r>
    </w:p>
    <w:p>
      <w:pPr>
        <w:keepNext w:val="0"/>
        <w:keepLines w:val="0"/>
        <w:widowControl/>
        <w:numPr>
          <w:ilvl w:val="0"/>
          <w:numId w:val="1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采购申请信息完整采集​</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核心必填字段：资产名称、规格型号、数量、单价、总预算（自动计算）、采购理由、期望到货日期、推荐供应商。​</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辅助可选字段：技术参数附件、供应商报价单、历史采购记录。</w:t>
      </w:r>
    </w:p>
    <w:p>
      <w:pPr>
        <w:keepNext w:val="0"/>
        <w:keepLines w:val="0"/>
        <w:widowControl/>
        <w:numPr>
          <w:ilvl w:val="0"/>
          <w:numId w:val="1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采购申请单编辑与状态管理​</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支持保存草稿功能。​</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提供采购申请提交与撤回功能。​</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状态可视化：申请单列表通过颜色区分状态（待审批、已通过、已驳回、灰色），每条记录旁显示当前审批节点。​</w:t>
      </w:r>
    </w:p>
    <w:p>
      <w:pPr>
        <w:keepNext w:val="0"/>
        <w:keepLines w:val="0"/>
        <w:widowControl/>
        <w:numPr>
          <w:ilvl w:val="0"/>
          <w:numId w:val="1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审批流程多维度分级配置​</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提供按资产价值分级功能，设置三级审批阈值，阈值在系统设置中设置。​</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按资产类型设置大型设施类、办公设备类。</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提供应急采购绿色通道，审批队列中标记紧急优先级，提醒审批人优先处理。​</w:t>
      </w:r>
    </w:p>
    <w:p>
      <w:pPr>
        <w:keepNext w:val="0"/>
        <w:keepLines w:val="0"/>
        <w:widowControl/>
        <w:numPr>
          <w:ilvl w:val="0"/>
          <w:numId w:val="1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审批节点人员动态指派​</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节点审批人通常固定，可提前设置代理人临时代理。当审批人与申请人冲突时，该节点自动跳过。</w:t>
      </w:r>
    </w:p>
    <w:p>
      <w:pPr>
        <w:keepNext w:val="0"/>
        <w:keepLines w:val="0"/>
        <w:widowControl/>
        <w:numPr>
          <w:ilvl w:val="0"/>
          <w:numId w:val="1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采购申请多维度查询与统计​</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支持按申请单、资产、人员、状态、时间等多条件组合查询，结果可导出。系统定期自动生成采购申请统计分析表。​</w:t>
      </w:r>
    </w:p>
    <w:p>
      <w:pPr>
        <w:keepNext w:val="0"/>
        <w:keepLines w:val="0"/>
        <w:widowControl/>
        <w:numPr>
          <w:ilvl w:val="0"/>
          <w:numId w:val="1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采购进度可视化跟踪​</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申请单详情页以时间轴展示全流程各节点进度与处理人。关键节点（采购执行、到货验收）自动推送提醒。​</w:t>
      </w:r>
    </w:p>
    <w:p>
      <w:pPr>
        <w:keepNext w:val="0"/>
        <w:keepLines w:val="0"/>
        <w:widowControl/>
        <w:numPr>
          <w:ilvl w:val="0"/>
          <w:numId w:val="1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采购方式与合同信息管理​</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需记录采购方式，系统可校验合规性。需上传合同并记录信息。合同金额与预算差异（可设置比例）时，需说明并二次确认。​</w:t>
      </w:r>
    </w:p>
    <w:p>
      <w:pPr>
        <w:keepNext w:val="0"/>
        <w:keepLines w:val="0"/>
        <w:widowControl/>
        <w:numPr>
          <w:ilvl w:val="0"/>
          <w:numId w:val="1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异常采购处理机制​</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超预算采购需触发额外审批。因故终止采购需提交申请并审批，审批后标记为“已终止”并通知相关人员。​</w:t>
      </w:r>
    </w:p>
    <w:p>
      <w:pPr>
        <w:keepNext w:val="0"/>
        <w:keepLines w:val="0"/>
        <w:widowControl/>
        <w:numPr>
          <w:ilvl w:val="0"/>
          <w:numId w:val="1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采购文档全生命周期存档​</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系统自动汇总申请、审批、合同等全部采购相关文件，按申请单号归档，支持查询下载。文档变更时自动进行版本管理。</w:t>
      </w:r>
    </w:p>
    <w:p>
      <w:pPr>
        <w:keepNext w:val="0"/>
        <w:keepLines w:val="0"/>
        <w:widowControl/>
        <w:numPr>
          <w:ilvl w:val="0"/>
          <w:numId w:val="1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资产验收入库管理</w:t>
      </w:r>
    </w:p>
    <w:p>
      <w:pPr>
        <w:keepNext w:val="0"/>
        <w:keepLines w:val="0"/>
        <w:widowControl/>
        <w:numPr>
          <w:ilvl w:val="0"/>
          <w:numId w:val="1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验收标准分类定制​</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针对不同资产类型设置专项验收标准，包含外观、性能、资料等项目及合格阈值。支持标准版本更新。​</w:t>
      </w:r>
    </w:p>
    <w:p>
      <w:pPr>
        <w:keepNext w:val="0"/>
        <w:keepLines w:val="0"/>
        <w:widowControl/>
        <w:numPr>
          <w:ilvl w:val="0"/>
          <w:numId w:val="1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验收流程角色分工配置​</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预设验收参与角色，可按需增减。配置各角色填写与审核权限，确保分工明确、责任清晰。​</w:t>
      </w:r>
    </w:p>
    <w:p>
      <w:pPr>
        <w:keepNext w:val="0"/>
        <w:keepLines w:val="0"/>
        <w:widowControl/>
        <w:numPr>
          <w:ilvl w:val="0"/>
          <w:numId w:val="1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验收申请自动触发​</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资产到货后，系统可自动触发并向验收组长推送待办通知。也支持管理员手动发起验收，并关联采购信息。​</w:t>
      </w:r>
    </w:p>
    <w:p>
      <w:pPr>
        <w:keepNext w:val="0"/>
        <w:keepLines w:val="0"/>
        <w:widowControl/>
        <w:numPr>
          <w:ilvl w:val="0"/>
          <w:numId w:val="1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验收单在线填写与提交​</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验收单包含基础信息及验收项目明细。支持多人协同在线填写各自负责的项目，系统自动汇总。</w:t>
      </w:r>
    </w:p>
    <w:p>
      <w:pPr>
        <w:keepNext w:val="0"/>
        <w:keepLines w:val="0"/>
        <w:widowControl/>
        <w:numPr>
          <w:ilvl w:val="0"/>
          <w:numId w:val="1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验收证据材料上传​</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要求上传外观照片、性能检测原始数据、技术资料扫描件等证明材料。支持对问题区域进行标注。​</w:t>
      </w:r>
    </w:p>
    <w:p>
      <w:pPr>
        <w:keepNext w:val="0"/>
        <w:keepLines w:val="0"/>
        <w:widowControl/>
        <w:numPr>
          <w:ilvl w:val="0"/>
          <w:numId w:val="1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验收报告自动生成与审核​</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验收项目填写完成后，系统自动生成包含结果统计与总体结论的验收报告。报告需经技术负责人审核通过后方可确认验收。​</w:t>
      </w:r>
    </w:p>
    <w:p>
      <w:pPr>
        <w:keepNext w:val="0"/>
        <w:keepLines w:val="0"/>
        <w:widowControl/>
        <w:numPr>
          <w:ilvl w:val="0"/>
          <w:numId w:val="1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资产库存管理</w:t>
      </w:r>
    </w:p>
    <w:p>
      <w:pPr>
        <w:keepNext w:val="0"/>
        <w:keepLines w:val="0"/>
        <w:widowControl/>
        <w:numPr>
          <w:ilvl w:val="0"/>
          <w:numId w:val="17"/>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库存状态实时更新机制​</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资产状态或数量变化时，库存信息（数量、位置、状态）实时同步更新，并记录日志。支持查看历史库存快照。</w:t>
      </w:r>
    </w:p>
    <w:p>
      <w:pPr>
        <w:keepNext w:val="0"/>
        <w:keepLines w:val="0"/>
        <w:widowControl/>
        <w:numPr>
          <w:ilvl w:val="0"/>
          <w:numId w:val="17"/>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库存信息多维度展示​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按资产分类分组展示库存列表，可查看总数、可用数量等概要信息。支持自定义显示字段，满足不同岗位需求。</w:t>
      </w:r>
    </w:p>
    <w:p>
      <w:pPr>
        <w:keepNext w:val="0"/>
        <w:keepLines w:val="0"/>
        <w:widowControl/>
        <w:numPr>
          <w:ilvl w:val="0"/>
          <w:numId w:val="17"/>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存放位置精细化管理​</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支持多级存放位置设置（如仓库-区域-货架-层位）。资产入库时需指定具体位置，系统校验容量，超容时提示。</w:t>
      </w:r>
    </w:p>
    <w:p>
      <w:pPr>
        <w:keepNext w:val="0"/>
        <w:keepLines w:val="0"/>
        <w:widowControl/>
        <w:numPr>
          <w:ilvl w:val="0"/>
          <w:numId w:val="17"/>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资产状态细分与标记​</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库存状态细分为“待领用”、“备用”、“待校准”、“待维修”、“封存”等，用不同颜色标记。状态变更需填写原因。​</w:t>
      </w:r>
    </w:p>
    <w:p>
      <w:pPr>
        <w:keepNext w:val="0"/>
        <w:keepLines w:val="0"/>
        <w:widowControl/>
        <w:numPr>
          <w:ilvl w:val="0"/>
          <w:numId w:val="1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资产领用管理</w:t>
      </w:r>
    </w:p>
    <w:p>
      <w:pPr>
        <w:keepNext w:val="0"/>
        <w:keepLines w:val="0"/>
        <w:widowControl/>
        <w:numPr>
          <w:ilvl w:val="0"/>
          <w:numId w:val="1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领用申请表单标准化设计​</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支持填写领用人、资产、用途、期限等核心信息。领用精密仪器需额外确认并记录设备状态。​</w:t>
      </w:r>
    </w:p>
    <w:p>
      <w:pPr>
        <w:keepNext w:val="0"/>
        <w:keepLines w:val="0"/>
        <w:widowControl/>
        <w:numPr>
          <w:ilvl w:val="0"/>
          <w:numId w:val="1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领用申请单填写辅助功能​</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支持资产信息模糊查询与自动联想。领用期限默认30天，超期需填写理由。</w:t>
      </w:r>
    </w:p>
    <w:p>
      <w:pPr>
        <w:keepNext w:val="0"/>
        <w:keepLines w:val="0"/>
        <w:widowControl/>
        <w:numPr>
          <w:ilvl w:val="0"/>
          <w:numId w:val="1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领用申请状态全流程跟踪​</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申请状态包含草稿、待审批、已驳回、已领用、已归还等，以时间轴形式展示变更记录。草稿可编辑，待审批状态可撤回修改。​</w:t>
      </w:r>
    </w:p>
    <w:p>
      <w:pPr>
        <w:keepNext w:val="0"/>
        <w:keepLines w:val="0"/>
        <w:widowControl/>
        <w:numPr>
          <w:ilvl w:val="0"/>
          <w:numId w:val="1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领用审批流程分级配置​</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审批流程根据资产价值分级设置，精密仪器需技术负责人审批。</w:t>
      </w:r>
    </w:p>
    <w:p>
      <w:pPr>
        <w:keepNext w:val="0"/>
        <w:keepLines w:val="0"/>
        <w:widowControl/>
        <w:numPr>
          <w:ilvl w:val="0"/>
          <w:numId w:val="1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审批权限与代理机制​</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审批人只能查看和处理本部门申请。审批人可设置代理人，代理期间申请自动流转。</w:t>
      </w:r>
    </w:p>
    <w:p>
      <w:pPr>
        <w:keepNext w:val="0"/>
        <w:keepLines w:val="0"/>
        <w:widowControl/>
        <w:numPr>
          <w:ilvl w:val="0"/>
          <w:numId w:val="1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领用前设备状态核查​</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审批通过后，领用人需到仓库确认领取。管理员需核对资产信息，对精密仪器需现场核对设备状态并确认。​</w:t>
      </w:r>
    </w:p>
    <w:p>
      <w:pPr>
        <w:keepNext w:val="0"/>
        <w:keepLines w:val="0"/>
        <w:widowControl/>
        <w:numPr>
          <w:ilvl w:val="0"/>
          <w:numId w:val="1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资产状态与信息联动更新​</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确认领用后，资产状态自动更新为“在用”，并关联领用信息。库存数量相应减少，记录同步更新。​</w:t>
      </w:r>
    </w:p>
    <w:p>
      <w:pPr>
        <w:keepNext w:val="0"/>
        <w:keepLines w:val="0"/>
        <w:widowControl/>
        <w:numPr>
          <w:ilvl w:val="0"/>
          <w:numId w:val="1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领用期限提醒与延期管理​</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系统在到期前3天自动提醒归还。如需延期，需提交申请并审批，延期次数和时长有限制。​</w:t>
      </w:r>
    </w:p>
    <w:p>
      <w:pPr>
        <w:keepNext w:val="0"/>
        <w:keepLines w:val="0"/>
        <w:widowControl/>
        <w:numPr>
          <w:ilvl w:val="0"/>
          <w:numId w:val="1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领用资产跟踪与监控​</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管理员可查看所有在用资产，掌握领用人、预计归还日期、状态等信息。对超期未还资产，系统自动标记并推送提醒。</w:t>
      </w:r>
    </w:p>
    <w:p>
      <w:pPr>
        <w:keepNext w:val="0"/>
        <w:keepLines w:val="0"/>
        <w:widowControl/>
        <w:numPr>
          <w:ilvl w:val="0"/>
          <w:numId w:val="1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领用记录查询与统计分析​</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支持多条件查询领用记录并导出。可生成月度统计报表，分析领用次数、时长、超期率等趋势。​</w:t>
      </w:r>
    </w:p>
    <w:p>
      <w:pPr>
        <w:keepNext w:val="0"/>
        <w:keepLines w:val="0"/>
        <w:widowControl/>
        <w:numPr>
          <w:ilvl w:val="0"/>
          <w:numId w:val="1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领用人资质关联验证​</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领用精密仪器时，系统自动校验领用人是否具备相应操作资质。无资质者无法提交或需特殊审批。​</w:t>
      </w:r>
    </w:p>
    <w:p>
      <w:pPr>
        <w:keepNext w:val="0"/>
        <w:keepLines w:val="0"/>
        <w:widowControl/>
        <w:numPr>
          <w:ilvl w:val="0"/>
          <w:numId w:val="1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异常领用处理机制​</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领用期间资产损坏或需提前归还，可在系统内提交异常说明或提前归还申请，关联维修流程或记录提前归还时间。</w:t>
      </w:r>
    </w:p>
    <w:p>
      <w:pPr>
        <w:keepNext w:val="0"/>
        <w:keepLines w:val="0"/>
        <w:widowControl/>
        <w:numPr>
          <w:ilvl w:val="0"/>
          <w:numId w:val="1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资产归还管理</w:t>
      </w:r>
    </w:p>
    <w:p>
      <w:pPr>
        <w:keepNext w:val="0"/>
        <w:keepLines w:val="0"/>
        <w:widowControl/>
        <w:numPr>
          <w:ilvl w:val="0"/>
          <w:numId w:val="1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归还申请提前发起机制​</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领用人可提前发起归还申请，系统自动关联领用记录。未按时申请的，系统将向领用人及科室负责人发送提醒。​</w:t>
      </w:r>
    </w:p>
    <w:p>
      <w:pPr>
        <w:keepNext w:val="0"/>
        <w:keepLines w:val="0"/>
        <w:widowControl/>
        <w:numPr>
          <w:ilvl w:val="0"/>
          <w:numId w:val="1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归还申请单自动关联信息​</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申请单自动关联资产与领用记录，提示领用期间的异常情况。​</w:t>
      </w:r>
    </w:p>
    <w:p>
      <w:pPr>
        <w:keepNext w:val="0"/>
        <w:keepLines w:val="0"/>
        <w:widowControl/>
        <w:numPr>
          <w:ilvl w:val="0"/>
          <w:numId w:val="1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归还验收标准化流程​</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管理员核对资产与人员信息，对外观、功能、附件完整性进行检查测试并记录结果。​</w:t>
      </w:r>
    </w:p>
    <w:p>
      <w:pPr>
        <w:keepNext w:val="0"/>
        <w:keepLines w:val="0"/>
        <w:widowControl/>
        <w:numPr>
          <w:ilvl w:val="0"/>
          <w:numId w:val="1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资产状态多维度判定与记录​</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根据验收结果，将资产状态判定为“完好”、“轻微损伤”、“功能异常”或“附件缺失”，并上传相应凭证，记录详情。​</w:t>
      </w:r>
    </w:p>
    <w:p>
      <w:pPr>
        <w:keepNext w:val="0"/>
        <w:keepLines w:val="0"/>
        <w:widowControl/>
        <w:numPr>
          <w:ilvl w:val="0"/>
          <w:numId w:val="1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归还确认与信息同步更新​</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确认归还后，系统记录详细信息并更新库存、资产档案状态及领用统计等关联模块。​</w:t>
      </w:r>
    </w:p>
    <w:p>
      <w:pPr>
        <w:keepNext w:val="0"/>
        <w:keepLines w:val="0"/>
        <w:widowControl/>
        <w:numPr>
          <w:ilvl w:val="0"/>
          <w:numId w:val="1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归还超时与逾期处理​</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对超期未还的资产，系统分级发送提醒并通知负责人。归还时重点检查，并作为领用人信用评估参考。​</w:t>
      </w:r>
    </w:p>
    <w:p>
      <w:pPr>
        <w:keepNext w:val="0"/>
        <w:keepLines w:val="0"/>
        <w:widowControl/>
        <w:numPr>
          <w:ilvl w:val="0"/>
          <w:numId w:val="1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附件归还专项检查​</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系统根据附件清单逐项核对附件。对缺失或损坏的附件，需记录并关联赔偿、补领或维修等后续流程。​</w:t>
      </w:r>
    </w:p>
    <w:p>
      <w:pPr>
        <w:keepNext w:val="0"/>
        <w:keepLines w:val="0"/>
        <w:widowControl/>
        <w:numPr>
          <w:ilvl w:val="0"/>
          <w:numId w:val="1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归还记录多条件查询​</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支持按资产、人员、时间、状态等多条件查询归还记录，并可查看资产完整的领用-归还历史。​</w:t>
      </w:r>
    </w:p>
    <w:p>
      <w:pPr>
        <w:keepNext w:val="0"/>
        <w:keepLines w:val="0"/>
        <w:widowControl/>
        <w:numPr>
          <w:ilvl w:val="0"/>
          <w:numId w:val="1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异常归还处理机制​</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对验收发现的重大损坏，启动责任认定流程。根据认定结果（人为损坏或设备老化），关联后续的维修及费用处理。</w:t>
      </w:r>
    </w:p>
    <w:p>
      <w:pPr>
        <w:keepNext w:val="0"/>
        <w:keepLines w:val="0"/>
        <w:widowControl/>
        <w:numPr>
          <w:ilvl w:val="0"/>
          <w:numId w:val="1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提前归还与延后归还管理​</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提前归还需说明原因，系统记录提前天数。延后归还需说明原因并经审批，验收时从严检查。​</w:t>
      </w:r>
    </w:p>
    <w:p>
      <w:pPr>
        <w:keepNext w:val="0"/>
        <w:keepLines w:val="0"/>
        <w:widowControl/>
        <w:numPr>
          <w:ilvl w:val="0"/>
          <w:numId w:val="1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归还统计分析报表​</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生成报表，统计按时归还率、异常归还率、平均验收时长等，分析异常（可设置异常阀值）资产以改进管理。</w:t>
      </w:r>
    </w:p>
    <w:p>
      <w:pPr>
        <w:keepNext w:val="0"/>
        <w:keepLines w:val="0"/>
        <w:widowControl/>
        <w:numPr>
          <w:ilvl w:val="0"/>
          <w:numId w:val="1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资产维修管理</w:t>
      </w:r>
    </w:p>
    <w:p>
      <w:pPr>
        <w:keepNext w:val="0"/>
        <w:keepLines w:val="0"/>
        <w:widowControl/>
        <w:numPr>
          <w:ilvl w:val="0"/>
          <w:numId w:val="2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维修申请多场景发起​</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支持用户、管理员维修申请</w:t>
      </w:r>
      <w:r>
        <w:rPr>
          <w:rFonts w:hint="eastAsia" w:ascii="仿宋" w:hAnsi="仿宋" w:eastAsia="仿宋" w:cs="仿宋"/>
          <w:color w:val="auto"/>
          <w:kern w:val="0"/>
          <w:sz w:val="28"/>
          <w:szCs w:val="28"/>
          <w:highlight w:val="none"/>
          <w:lang w:eastAsia="zh-CN" w:bidi="ar"/>
        </w:rPr>
        <w:t>，支持批量申请</w:t>
      </w:r>
      <w:r>
        <w:rPr>
          <w:rFonts w:hint="eastAsia" w:ascii="仿宋" w:hAnsi="仿宋" w:eastAsia="仿宋" w:cs="仿宋"/>
          <w:color w:val="auto"/>
          <w:kern w:val="0"/>
          <w:sz w:val="28"/>
          <w:szCs w:val="28"/>
          <w:highlight w:val="none"/>
          <w:lang w:val="en-US" w:eastAsia="zh-CN" w:bidi="ar"/>
        </w:rPr>
        <w:t>。故障可描述并上传图片，资产归还异常时可自动触发申请。​</w:t>
      </w:r>
    </w:p>
    <w:p>
      <w:pPr>
        <w:keepNext w:val="0"/>
        <w:keepLines w:val="0"/>
        <w:widowControl/>
        <w:numPr>
          <w:ilvl w:val="0"/>
          <w:numId w:val="2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维修申请表单信息完善​</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表单包含资产信息、故障详情、维修类型、紧急程度等。自动关联并显示资产历史维修记录以供参考。</w:t>
      </w:r>
    </w:p>
    <w:p>
      <w:pPr>
        <w:keepNext w:val="0"/>
        <w:keepLines w:val="0"/>
        <w:widowControl/>
        <w:numPr>
          <w:ilvl w:val="0"/>
          <w:numId w:val="2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维修申请审批分级流程​</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根据预估维修费用分级审批。紧急维修启用绿色通道，缩减审批环节和时限。​</w:t>
      </w:r>
    </w:p>
    <w:p>
      <w:pPr>
        <w:keepNext w:val="0"/>
        <w:keepLines w:val="0"/>
        <w:widowControl/>
        <w:numPr>
          <w:ilvl w:val="0"/>
          <w:numId w:val="2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维修单位与人员指派​</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可从内置维修单位库中根据资产类型、资质、评价等筛选并指派维修单位。指派内部人员时可参考其技能资质与当前工作量。​</w:t>
      </w:r>
    </w:p>
    <w:p>
      <w:pPr>
        <w:keepNext w:val="0"/>
        <w:keepLines w:val="0"/>
        <w:widowControl/>
        <w:numPr>
          <w:ilvl w:val="0"/>
          <w:numId w:val="2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维修过程实时跟踪​</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维修人员实时更新工单状态（待取件、维修中、待验收、已完成），并填写进度说明，可上传现场照片。系统自动推送状态通知。​</w:t>
      </w:r>
    </w:p>
    <w:p>
      <w:pPr>
        <w:keepNext w:val="0"/>
        <w:keepLines w:val="0"/>
        <w:widowControl/>
        <w:numPr>
          <w:ilvl w:val="0"/>
          <w:numId w:val="2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维修内容与费用明细记录​</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详细记录故障原因、维修步骤、更换部件清单。记录分项费用并上传发票，自动计算总费用并与预估对比，超支需说明。​</w:t>
      </w:r>
    </w:p>
    <w:p>
      <w:pPr>
        <w:keepNext w:val="0"/>
        <w:keepLines w:val="0"/>
        <w:widowControl/>
        <w:numPr>
          <w:ilvl w:val="0"/>
          <w:numId w:val="2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维修后验收标准化流程​</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按标准进行外观、功能、性能测试及验收。验收合格后资产恢复可用状态；不合格则填写整改意见，退回返工。​</w:t>
      </w:r>
    </w:p>
    <w:p>
      <w:pPr>
        <w:keepNext w:val="0"/>
        <w:keepLines w:val="0"/>
        <w:widowControl/>
        <w:numPr>
          <w:ilvl w:val="0"/>
          <w:numId w:val="2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影响精度的维修与校准联动​</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涉及核心部件更换或调整的维修，系统自动标记并要求后续校准，校准结果自动关联维修记录。未完成校准，资产不可用。</w:t>
      </w:r>
    </w:p>
    <w:p>
      <w:pPr>
        <w:keepNext w:val="0"/>
        <w:keepLines w:val="0"/>
        <w:widowControl/>
        <w:numPr>
          <w:ilvl w:val="0"/>
          <w:numId w:val="2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维修验收不合格处理​</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验收不合格可发起返工，规定要求和时限。返工多次仍不合格，可终止当前维修、更换维修单位，并记录服务评价。​</w:t>
      </w:r>
    </w:p>
    <w:p>
      <w:pPr>
        <w:keepNext w:val="0"/>
        <w:keepLines w:val="0"/>
        <w:widowControl/>
        <w:numPr>
          <w:ilvl w:val="0"/>
          <w:numId w:val="2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维修档案与资产全生命周期关联​</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所有维修记录（含工单、原因、内容、费用、结果）永久存档于资产档案，支持时间轴查看，用于故障分析，作为报废评估依据。</w:t>
      </w:r>
    </w:p>
    <w:p>
      <w:pPr>
        <w:keepNext w:val="0"/>
        <w:keepLines w:val="0"/>
        <w:widowControl/>
        <w:numPr>
          <w:ilvl w:val="0"/>
          <w:numId w:val="2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维修记录多维度查询与统计​</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支持按多种条件查询维修记录并导出。可生成年度统计报表，分析维修频率、常见故障原因、费用构成等，为设备管理提供数据支持。</w:t>
      </w:r>
    </w:p>
    <w:p>
      <w:pPr>
        <w:keepNext w:val="0"/>
        <w:keepLines w:val="0"/>
        <w:widowControl/>
        <w:numPr>
          <w:ilvl w:val="0"/>
          <w:numId w:val="1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资产报废管理</w:t>
      </w:r>
    </w:p>
    <w:p>
      <w:pPr>
        <w:keepNext w:val="0"/>
        <w:keepLines w:val="0"/>
        <w:widowControl/>
        <w:numPr>
          <w:ilvl w:val="0"/>
          <w:numId w:val="21"/>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报废申请多渠道发起​</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支持从资产详情页单个申请、根据维修失败记录智能建议报废、或批量申请退役资产。​</w:t>
      </w:r>
    </w:p>
    <w:p>
      <w:pPr>
        <w:keepNext w:val="0"/>
        <w:keepLines w:val="0"/>
        <w:widowControl/>
        <w:numPr>
          <w:ilvl w:val="0"/>
          <w:numId w:val="21"/>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报废申请表单信息完整采集​</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表单包含资产信息、报废原因、预计残值等核心字段。精密设备需额外填写最后一次校准结果、维修记录等。</w:t>
      </w:r>
    </w:p>
    <w:p>
      <w:pPr>
        <w:keepNext w:val="0"/>
        <w:keepLines w:val="0"/>
        <w:widowControl/>
        <w:numPr>
          <w:ilvl w:val="0"/>
          <w:numId w:val="21"/>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报废申请必备材料上传​</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必须上传技术鉴定报告，可选上传资产照片、维修记录等辅助材料。​</w:t>
      </w:r>
    </w:p>
    <w:p>
      <w:pPr>
        <w:keepNext w:val="0"/>
        <w:keepLines w:val="0"/>
        <w:widowControl/>
        <w:numPr>
          <w:ilvl w:val="0"/>
          <w:numId w:val="21"/>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报废审批多级联动流程​</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标准流程：技术鉴定 → 财务审核 → 分管领导批准。高价值资产增加总经理终审或办公会审议。​</w:t>
      </w:r>
    </w:p>
    <w:p>
      <w:pPr>
        <w:keepNext w:val="0"/>
        <w:keepLines w:val="0"/>
        <w:widowControl/>
        <w:numPr>
          <w:ilvl w:val="0"/>
          <w:numId w:val="21"/>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技术鉴定标准化评估​</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技术部门按标准评估资产状态与性能，填写鉴定表，给出“同意报废”、“建议维修”或“限制使用”的结论。​</w:t>
      </w:r>
    </w:p>
    <w:p>
      <w:pPr>
        <w:keepNext w:val="0"/>
        <w:keepLines w:val="0"/>
        <w:widowControl/>
        <w:numPr>
          <w:ilvl w:val="0"/>
          <w:numId w:val="21"/>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财务审核价值评估​</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财务部门审核资产净值、残值合理性及处置方式的财务影响，出具审核意见。​</w:t>
      </w:r>
    </w:p>
    <w:p>
      <w:pPr>
        <w:keepNext w:val="0"/>
        <w:keepLines w:val="0"/>
        <w:widowControl/>
        <w:numPr>
          <w:ilvl w:val="0"/>
          <w:numId w:val="21"/>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报废审批意见追溯​</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各节点审批意见实时记录，支持富文本编辑。提供可视化的审批时间轴，便于追溯。</w:t>
      </w:r>
    </w:p>
    <w:p>
      <w:pPr>
        <w:keepNext w:val="0"/>
        <w:keepLines w:val="0"/>
        <w:widowControl/>
        <w:numPr>
          <w:ilvl w:val="0"/>
          <w:numId w:val="21"/>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报废流程中止与撤回​</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审批中可因维修需要中止流程，退回维修。审批开始前申请人可撤回，审批中需审批人同意方可撤回。</w:t>
      </w:r>
    </w:p>
    <w:p>
      <w:pPr>
        <w:keepNext w:val="0"/>
        <w:keepLines w:val="0"/>
        <w:widowControl/>
        <w:numPr>
          <w:ilvl w:val="0"/>
          <w:numId w:val="21"/>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报废后资产状态变更与标记​</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审批通过后，资产状态自动变更为“已报废”，并在列表中清晰标记。报废资产的全生命周期记录仍可查询。​</w:t>
      </w:r>
    </w:p>
    <w:p>
      <w:pPr>
        <w:keepNext w:val="0"/>
        <w:keepLines w:val="0"/>
        <w:widowControl/>
        <w:numPr>
          <w:ilvl w:val="0"/>
          <w:numId w:val="21"/>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残值处理方式记录与跟踪​</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支持并记录变卖、回收、销毁、捐赠等残值处理方式。需上传相应凭证，确保合规。​</w:t>
      </w:r>
    </w:p>
    <w:p>
      <w:pPr>
        <w:keepNext w:val="0"/>
        <w:keepLines w:val="0"/>
        <w:widowControl/>
        <w:numPr>
          <w:ilvl w:val="0"/>
          <w:numId w:val="21"/>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报废资产档案归档​</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报废相关所有文件自动归档，分类存储，支持查询与打包下载，符合档案管理要求。​</w:t>
      </w:r>
    </w:p>
    <w:p>
      <w:pPr>
        <w:keepNext w:val="0"/>
        <w:keepLines w:val="0"/>
        <w:widowControl/>
        <w:numPr>
          <w:ilvl w:val="0"/>
          <w:numId w:val="21"/>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报废统计分析与报告​</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自动生成年度报废资产统计报告，分析报废数量、价值、原因及趋势，识别高频报废型号，为采购提供参考。</w:t>
      </w:r>
    </w:p>
    <w:p>
      <w:pPr>
        <w:keepNext w:val="0"/>
        <w:keepLines w:val="0"/>
        <w:widowControl/>
        <w:numPr>
          <w:ilvl w:val="0"/>
          <w:numId w:val="1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资产盘点管理</w:t>
      </w:r>
    </w:p>
    <w:p>
      <w:pPr>
        <w:keepNext w:val="0"/>
        <w:keepLines w:val="0"/>
        <w:widowControl/>
        <w:numPr>
          <w:ilvl w:val="0"/>
          <w:numId w:val="22"/>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盘点计划多维度制定​</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支持按部门、类别、价值等维度设定盘点范围与对象，可设置盘点时间与频率。​</w:t>
      </w:r>
    </w:p>
    <w:p>
      <w:pPr>
        <w:keepNext w:val="0"/>
        <w:keepLines w:val="0"/>
        <w:widowControl/>
        <w:numPr>
          <w:ilvl w:val="0"/>
          <w:numId w:val="22"/>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盘点计划审批与发布​</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盘点计划需经部门与设备管理部审批，发布后向盘点人员推送通知。​</w:t>
      </w:r>
    </w:p>
    <w:p>
      <w:pPr>
        <w:keepNext w:val="0"/>
        <w:keepLines w:val="0"/>
        <w:widowControl/>
        <w:numPr>
          <w:ilvl w:val="0"/>
          <w:numId w:val="22"/>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盘点清单预生成与自定义​</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系统预生成盘点清单，可导出为Excel。支持手动调整清单内容，负责人确认。</w:t>
      </w:r>
    </w:p>
    <w:p>
      <w:pPr>
        <w:keepNext w:val="0"/>
        <w:keepLines w:val="0"/>
        <w:widowControl/>
        <w:numPr>
          <w:ilvl w:val="0"/>
          <w:numId w:val="22"/>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多方式盘点数据采集​</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支持通过扫码（条码/RFID）快速盘点，支持手动录入资产信息。手动录入需双人确认。</w:t>
      </w:r>
    </w:p>
    <w:p>
      <w:pPr>
        <w:keepNext w:val="0"/>
        <w:keepLines w:val="0"/>
        <w:widowControl/>
        <w:numPr>
          <w:ilvl w:val="0"/>
          <w:numId w:val="22"/>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盘点过程实时监控​</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提供监控看板，实时显示盘点进度与各区域完成率。记录每项资产的盘点轨迹（时间、地点、人员）。​</w:t>
      </w:r>
    </w:p>
    <w:p>
      <w:pPr>
        <w:keepNext w:val="0"/>
        <w:keepLines w:val="0"/>
        <w:widowControl/>
        <w:numPr>
          <w:ilvl w:val="0"/>
          <w:numId w:val="22"/>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账实差异自动识别与标记​</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盘点后自动比对账实，识别并标记盘盈、盘亏、状态不符、位置不符等差异，生成差异明细报表。</w:t>
      </w:r>
    </w:p>
    <w:p>
      <w:pPr>
        <w:keepNext w:val="0"/>
        <w:keepLines w:val="0"/>
        <w:widowControl/>
        <w:numPr>
          <w:ilvl w:val="0"/>
          <w:numId w:val="22"/>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差异原因详细记录​</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要求对各类差异记录具体原因，可上传相关证明文件，可追溯。</w:t>
      </w:r>
    </w:p>
    <w:p>
      <w:pPr>
        <w:keepNext w:val="0"/>
        <w:keepLines w:val="0"/>
        <w:widowControl/>
        <w:numPr>
          <w:ilvl w:val="0"/>
          <w:numId w:val="22"/>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差异处理分级审批​</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差异处理实行分级审批：轻微差异由部门负责人审批；重要差异需设备管理部与分管领导审批；重大差异需办公会审议。差异条件可设置。​</w:t>
      </w:r>
    </w:p>
    <w:p>
      <w:pPr>
        <w:keepNext w:val="0"/>
        <w:keepLines w:val="0"/>
        <w:widowControl/>
        <w:numPr>
          <w:ilvl w:val="0"/>
          <w:numId w:val="22"/>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差异处理结果执行与反馈​</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审批通过后，系统自动触发相应流程（如补登、报废、状态更新）并调整账面信息，处理结果反馈给相关人员。​</w:t>
      </w:r>
    </w:p>
    <w:p>
      <w:pPr>
        <w:keepNext w:val="0"/>
        <w:keepLines w:val="0"/>
        <w:widowControl/>
        <w:numPr>
          <w:ilvl w:val="0"/>
          <w:numId w:val="22"/>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盘点报告自动生成​</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盘点结束后自动生成总结报告，包含盘点结果、差异汇总、处理情况及改进建议。支持自定义报告模板。​</w:t>
      </w:r>
    </w:p>
    <w:p>
      <w:pPr>
        <w:keepNext w:val="0"/>
        <w:keepLines w:val="0"/>
        <w:widowControl/>
        <w:numPr>
          <w:ilvl w:val="0"/>
          <w:numId w:val="22"/>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历史盘点数据查询与分析​</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可查询历史盘点记录，对比分析差异趋势。支持生成盘点质量分析报表，评估盘点工作。​</w:t>
      </w:r>
    </w:p>
    <w:p>
      <w:pPr>
        <w:keepNext w:val="0"/>
        <w:keepLines w:val="0"/>
        <w:widowControl/>
        <w:numPr>
          <w:ilvl w:val="0"/>
          <w:numId w:val="22"/>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盘点标签更新与维护​</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盘点中发现的标签异常资产，系统自动标记并可生成补打清单。支持同步更新标签信息以反映资产最新状态。</w:t>
      </w:r>
    </w:p>
    <w:p>
      <w:pPr>
        <w:keepNext w:val="0"/>
        <w:keepLines w:val="0"/>
        <w:widowControl/>
        <w:numPr>
          <w:ilvl w:val="0"/>
          <w:numId w:val="1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报表管理</w:t>
      </w:r>
    </w:p>
    <w:p>
      <w:pPr>
        <w:keepNext w:val="0"/>
        <w:keepLines w:val="0"/>
        <w:widowControl/>
        <w:numPr>
          <w:ilvl w:val="0"/>
          <w:numId w:val="2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资产台账报表多维度生成​</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支持按类别、购置年份等多维度统计资产数据，包含资产编码、原值、部门等关键信息，树形结构展示，支持排序与查阅。​</w:t>
      </w:r>
    </w:p>
    <w:p>
      <w:pPr>
        <w:keepNext w:val="0"/>
        <w:keepLines w:val="0"/>
        <w:widowControl/>
        <w:numPr>
          <w:ilvl w:val="0"/>
          <w:numId w:val="2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资产增减变动表动态更新​</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动态记录并展示新增、报废等资产变动明细，关联相关单据，提供资产净变动计算与趋势分析，标记异常月份。​</w:t>
      </w:r>
    </w:p>
    <w:p>
      <w:pPr>
        <w:keepNext w:val="0"/>
        <w:keepLines w:val="0"/>
        <w:widowControl/>
        <w:numPr>
          <w:ilvl w:val="0"/>
          <w:numId w:val="2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部门资产统计表分层展示​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按部门层级展示在用资产数量、价值、高价值资产占比及状态分布，关联负责人信息，支持明细查看。​</w:t>
      </w:r>
    </w:p>
    <w:p>
      <w:pPr>
        <w:keepNext w:val="0"/>
        <w:keepLines w:val="0"/>
        <w:widowControl/>
        <w:numPr>
          <w:ilvl w:val="0"/>
          <w:numId w:val="2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监测仪器校准到期提醒表智能生成​</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自动筛选即将到期的监测仪器，列表提醒，关联校准历史记录，支持向管理员和负责人推送通知。​</w:t>
      </w:r>
    </w:p>
    <w:p>
      <w:pPr>
        <w:keepNext w:val="0"/>
        <w:keepLines w:val="0"/>
        <w:widowControl/>
        <w:numPr>
          <w:ilvl w:val="0"/>
          <w:numId w:val="2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自定义报表模板灵活配置​</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提供设计工具，允许灵活配置字段、筛选条件和排序方式，支持模板权限管理与版本更新。​</w:t>
      </w:r>
    </w:p>
    <w:p>
      <w:pPr>
        <w:keepNext w:val="0"/>
        <w:keepLines w:val="0"/>
        <w:widowControl/>
        <w:numPr>
          <w:ilvl w:val="0"/>
          <w:numId w:val="2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报表生成时间与频率设置​</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支持定时自动生成报表（日/周/月/季/年报）并推送，或随时手动即时生成。​</w:t>
      </w:r>
    </w:p>
    <w:p>
      <w:pPr>
        <w:keepNext w:val="0"/>
        <w:keepLines w:val="0"/>
        <w:widowControl/>
        <w:numPr>
          <w:ilvl w:val="0"/>
          <w:numId w:val="2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报表数据多条件筛选与钻取​</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支持多条件筛选报表数据，并可从汇总数据钻取查看明细或资产档案。​</w:t>
      </w:r>
    </w:p>
    <w:p>
      <w:pPr>
        <w:keepNext w:val="0"/>
        <w:keepLines w:val="0"/>
        <w:widowControl/>
        <w:numPr>
          <w:ilvl w:val="0"/>
          <w:numId w:val="2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Excel 导出格式优化​</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支持保留原结构、格式规范地导出报表至Excel，提供批量导出和权限控制功能。​</w:t>
      </w:r>
    </w:p>
    <w:p>
      <w:pPr>
        <w:keepNext w:val="0"/>
        <w:keepLines w:val="0"/>
        <w:widowControl/>
        <w:numPr>
          <w:ilvl w:val="0"/>
          <w:numId w:val="2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报表打印参数自定义​</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支持自定义打印参数（如纸张、页眉页脚），优化分页，管理打印权限并记录日志。​</w:t>
      </w:r>
    </w:p>
    <w:p>
      <w:pPr>
        <w:keepNext w:val="0"/>
        <w:keepLines w:val="0"/>
        <w:widowControl/>
        <w:numPr>
          <w:ilvl w:val="0"/>
          <w:numId w:val="2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报表数据对比与趋势分析​</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支持对比不同时期报表数据，自动标记差异，并提供趋势图表展示与下载。​</w:t>
      </w:r>
    </w:p>
    <w:p>
      <w:pPr>
        <w:keepNext w:val="0"/>
        <w:keepLines w:val="0"/>
        <w:widowControl/>
        <w:numPr>
          <w:ilvl w:val="0"/>
          <w:numId w:val="2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资质认定专项报表定制​</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预置符合认证要求（如CNAS）的专项报表模板（如量值溯源表），可关联上传相关证明文件。​</w:t>
      </w:r>
    </w:p>
    <w:p>
      <w:pPr>
        <w:keepNext w:val="0"/>
        <w:keepLines w:val="0"/>
        <w:widowControl/>
        <w:numPr>
          <w:ilvl w:val="0"/>
          <w:numId w:val="2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财务审计报表数据对接​</w:t>
      </w:r>
    </w:p>
    <w:p>
      <w:pPr>
        <w:widowControl/>
        <w:shd w:val="clear"/>
        <w:spacing w:after="0" w:line="360" w:lineRule="auto"/>
        <w:ind w:firstLine="560" w:firstLineChars="200"/>
        <w:rPr>
          <w:rFonts w:ascii="Calibri" w:hAnsi="Calibri" w:eastAsia="仿宋" w:cs="Times New Roman"/>
          <w:color w:val="auto"/>
          <w:sz w:val="28"/>
          <w:szCs w:val="21"/>
          <w14:ligatures w14:val="none"/>
        </w:rPr>
      </w:pPr>
      <w:r>
        <w:rPr>
          <w:rFonts w:hint="eastAsia" w:ascii="仿宋" w:hAnsi="仿宋" w:eastAsia="仿宋" w:cs="仿宋"/>
          <w:color w:val="auto"/>
          <w:kern w:val="0"/>
          <w:sz w:val="28"/>
          <w:szCs w:val="28"/>
          <w:lang w:val="en-US" w:eastAsia="zh-CN" w:bidi="ar"/>
          <w14:ligatures w14:val="none"/>
        </w:rPr>
        <w:t>包含财务专用字段（如累计折旧），支持与财务系统数据同步，提供审计数据追踪与变更记录查询。</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Cs/>
          <w:color w:val="auto"/>
          <w:kern w:val="2"/>
          <w:sz w:val="28"/>
          <w:szCs w:val="21"/>
          <w:highlight w:val="none"/>
          <w:lang w:val="en-US" w:eastAsia="zh" w:bidi="ar-SA"/>
        </w:rPr>
      </w:pPr>
      <w:r>
        <w:rPr>
          <w:rFonts w:hint="eastAsia" w:ascii="Times New Roman" w:hAnsi="Times New Roman" w:eastAsia="黑体" w:cs="Times New Roman"/>
          <w:bCs/>
          <w:color w:val="auto"/>
          <w:kern w:val="2"/>
          <w:sz w:val="28"/>
          <w:szCs w:val="21"/>
          <w:highlight w:val="none"/>
          <w:lang w:val="en-US" w:eastAsia="zh" w:bidi="ar-SA"/>
        </w:rPr>
        <w:t>监测培训</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支持水生态环境监测业务知识及技能培训课程资源汇总，培训计划、组织、记录，培训证书发放、培训调研反馈及培训统计查询。</w:t>
      </w:r>
    </w:p>
    <w:p>
      <w:pPr>
        <w:keepNext w:val="0"/>
        <w:keepLines w:val="0"/>
        <w:widowControl/>
        <w:numPr>
          <w:ilvl w:val="0"/>
          <w:numId w:val="2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课程资源管理</w:t>
      </w:r>
    </w:p>
    <w:p>
      <w:pPr>
        <w:keepNext w:val="0"/>
        <w:keepLines w:val="0"/>
        <w:widowControl/>
        <w:numPr>
          <w:ilvl w:val="0"/>
          <w:numId w:val="2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多格式资料上传</w:t>
      </w:r>
    </w:p>
    <w:p>
      <w:pPr>
        <w:keepNext w:val="0"/>
        <w:keepLines w:val="0"/>
        <w:widowControl/>
        <w:numPr>
          <w:ilvl w:val="-1"/>
          <w:numId w:val="0"/>
        </w:numPr>
        <w:suppressLineNumbers w:val="0"/>
        <w:shd w:val="clear"/>
        <w:kinsoku/>
        <w:wordWrap/>
        <w:autoSpaceDE w:val="0"/>
        <w:autoSpaceDN/>
        <w:bidi w:val="0"/>
        <w:spacing w:before="0" w:beforeAutospacing="0" w:after="0" w:afterAutospacing="0" w:line="360" w:lineRule="auto"/>
        <w:ind w:left="0" w:leftChars="0" w:right="0" w:rightChars="0" w:firstLine="560"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支持上传视频、</w:t>
      </w:r>
      <w:r>
        <w:rPr>
          <w:rFonts w:hint="eastAsia" w:ascii="Times New Roman" w:hAnsi="Times New Roman" w:eastAsia="仿宋" w:cs="仿宋"/>
          <w:color w:val="auto"/>
          <w:kern w:val="0"/>
          <w:sz w:val="28"/>
          <w:szCs w:val="28"/>
          <w:highlight w:val="none"/>
          <w:lang w:val="en-US" w:eastAsia="zh-CN" w:bidi="ar"/>
        </w:rPr>
        <w:t>ppt</w:t>
      </w:r>
      <w:r>
        <w:rPr>
          <w:rFonts w:hint="eastAsia" w:ascii="仿宋" w:hAnsi="仿宋" w:eastAsia="仿宋" w:cs="仿宋"/>
          <w:color w:val="auto"/>
          <w:kern w:val="0"/>
          <w:sz w:val="28"/>
          <w:szCs w:val="28"/>
          <w:highlight w:val="none"/>
          <w:lang w:val="en-US" w:eastAsia="zh-CN" w:bidi="ar"/>
        </w:rPr>
        <w:t>、</w:t>
      </w:r>
      <w:r>
        <w:rPr>
          <w:rFonts w:hint="eastAsia" w:ascii="Times New Roman" w:hAnsi="Times New Roman" w:eastAsia="仿宋" w:cs="仿宋"/>
          <w:color w:val="auto"/>
          <w:kern w:val="0"/>
          <w:sz w:val="28"/>
          <w:szCs w:val="28"/>
          <w:highlight w:val="none"/>
          <w:lang w:val="en-US" w:eastAsia="zh-CN" w:bidi="ar"/>
        </w:rPr>
        <w:t>pdf</w:t>
      </w:r>
      <w:r>
        <w:rPr>
          <w:rFonts w:hint="eastAsia" w:ascii="仿宋" w:hAnsi="仿宋" w:eastAsia="仿宋" w:cs="仿宋"/>
          <w:color w:val="auto"/>
          <w:kern w:val="0"/>
          <w:sz w:val="28"/>
          <w:szCs w:val="28"/>
          <w:highlight w:val="none"/>
          <w:lang w:val="en-US" w:eastAsia="zh-CN" w:bidi="ar"/>
        </w:rPr>
        <w:t xml:space="preserve"> 等多种格式的环境监测专业培训资料。​</w:t>
      </w:r>
      <w:r>
        <w:rPr>
          <w:rFonts w:hint="eastAsia" w:ascii="仿宋" w:hAnsi="仿宋" w:eastAsia="仿宋" w:cs="仿宋"/>
          <w:b/>
          <w:bCs/>
          <w:color w:val="auto"/>
          <w:kern w:val="0"/>
          <w:sz w:val="28"/>
          <w:szCs w:val="28"/>
          <w:highlight w:val="none"/>
          <w:lang w:val="en-US" w:eastAsia="zh-CN" w:bidi="ar"/>
        </w:rPr>
        <w:t>资料属性标注</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对上传的每份资料，可标注文件类型（如视频、</w:t>
      </w:r>
      <w:r>
        <w:rPr>
          <w:rFonts w:hint="eastAsia" w:ascii="Times New Roman" w:hAnsi="Times New Roman" w:eastAsia="仿宋" w:cs="仿宋"/>
          <w:color w:val="auto"/>
          <w:kern w:val="0"/>
          <w:sz w:val="28"/>
          <w:szCs w:val="28"/>
          <w:highlight w:val="none"/>
          <w:lang w:val="en-US" w:eastAsia="zh-CN" w:bidi="ar"/>
        </w:rPr>
        <w:t>ppt</w:t>
      </w:r>
      <w:r>
        <w:rPr>
          <w:rFonts w:hint="eastAsia" w:ascii="仿宋" w:hAnsi="仿宋" w:eastAsia="仿宋" w:cs="仿宋"/>
          <w:color w:val="auto"/>
          <w:kern w:val="0"/>
          <w:sz w:val="28"/>
          <w:szCs w:val="28"/>
          <w:highlight w:val="none"/>
          <w:lang w:val="en-US" w:eastAsia="zh-CN" w:bidi="ar"/>
        </w:rPr>
        <w:t>、</w:t>
      </w:r>
      <w:r>
        <w:rPr>
          <w:rFonts w:hint="eastAsia" w:ascii="Times New Roman" w:hAnsi="Times New Roman" w:eastAsia="仿宋" w:cs="仿宋"/>
          <w:color w:val="auto"/>
          <w:kern w:val="0"/>
          <w:sz w:val="28"/>
          <w:szCs w:val="28"/>
          <w:highlight w:val="none"/>
          <w:lang w:val="en-US" w:eastAsia="zh-CN" w:bidi="ar"/>
        </w:rPr>
        <w:t>pdf</w:t>
      </w:r>
      <w:r>
        <w:rPr>
          <w:rFonts w:hint="eastAsia" w:ascii="仿宋" w:hAnsi="仿宋" w:eastAsia="仿宋" w:cs="仿宋"/>
          <w:color w:val="auto"/>
          <w:kern w:val="0"/>
          <w:sz w:val="28"/>
          <w:szCs w:val="28"/>
          <w:highlight w:val="none"/>
          <w:lang w:val="en-US" w:eastAsia="zh-CN" w:bidi="ar"/>
        </w:rPr>
        <w:t>）和适用业务领域。​</w:t>
      </w:r>
    </w:p>
    <w:p>
      <w:pPr>
        <w:keepNext w:val="0"/>
        <w:keepLines w:val="0"/>
        <w:widowControl/>
        <w:numPr>
          <w:ilvl w:val="0"/>
          <w:numId w:val="2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课程名称设置</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提供课程设置名称功能。​</w:t>
      </w:r>
    </w:p>
    <w:p>
      <w:pPr>
        <w:keepNext w:val="0"/>
        <w:keepLines w:val="0"/>
        <w:widowControl/>
        <w:numPr>
          <w:ilvl w:val="0"/>
          <w:numId w:val="2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培训目标设定</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提供课程培训目标设置功能。</w:t>
      </w:r>
    </w:p>
    <w:p>
      <w:pPr>
        <w:keepNext w:val="0"/>
        <w:keepLines w:val="0"/>
        <w:widowControl/>
        <w:numPr>
          <w:ilvl w:val="0"/>
          <w:numId w:val="2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适用对象界定功能</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提供课程培训对象设置功能，如采样人员、分析人员。​</w:t>
      </w:r>
    </w:p>
    <w:p>
      <w:pPr>
        <w:keepNext w:val="0"/>
        <w:keepLines w:val="0"/>
        <w:widowControl/>
        <w:numPr>
          <w:ilvl w:val="0"/>
          <w:numId w:val="2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学时学分配置</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提供课程培训学时和学分设置功能。</w:t>
      </w:r>
    </w:p>
    <w:p>
      <w:pPr>
        <w:keepNext w:val="0"/>
        <w:keepLines w:val="0"/>
        <w:widowControl/>
        <w:numPr>
          <w:ilvl w:val="0"/>
          <w:numId w:val="2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课程大纲编辑</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支持编辑课程大纲，列出课程的主要内容和教学安排。​</w:t>
      </w:r>
    </w:p>
    <w:p>
      <w:pPr>
        <w:keepNext w:val="0"/>
        <w:keepLines w:val="0"/>
        <w:widowControl/>
        <w:numPr>
          <w:ilvl w:val="0"/>
          <w:numId w:val="2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外部网址功能</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支持添加外部培训网址链接。​</w:t>
      </w:r>
    </w:p>
    <w:p>
      <w:pPr>
        <w:keepNext w:val="0"/>
        <w:keepLines w:val="0"/>
        <w:widowControl/>
        <w:numPr>
          <w:ilvl w:val="0"/>
          <w:numId w:val="2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外部链接有效性校验</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对外部链接系统自动校验其有效性，确保链接可正常访问。</w:t>
      </w:r>
    </w:p>
    <w:p>
      <w:pPr>
        <w:keepNext w:val="0"/>
        <w:keepLines w:val="0"/>
        <w:widowControl/>
        <w:numPr>
          <w:ilvl w:val="0"/>
          <w:numId w:val="2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课程资源库分类存储</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支持将上传的课程资料、设置的课程信息及添加的外部链接等统一存储在课程资源库，进行分类管理。​</w:t>
      </w:r>
    </w:p>
    <w:p>
      <w:pPr>
        <w:keepNext w:val="0"/>
        <w:keepLines w:val="0"/>
        <w:widowControl/>
        <w:numPr>
          <w:ilvl w:val="0"/>
          <w:numId w:val="2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按培训主题筛选资源</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支持根据培训主题课程资源库中筛选对应的课程资源。​</w:t>
      </w:r>
    </w:p>
    <w:p>
      <w:pPr>
        <w:keepNext w:val="0"/>
        <w:keepLines w:val="0"/>
        <w:widowControl/>
        <w:numPr>
          <w:ilvl w:val="0"/>
          <w:numId w:val="2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课程资源快速选取</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支持快速选取课程资源并添加到课程班中。​</w:t>
      </w:r>
    </w:p>
    <w:p>
      <w:pPr>
        <w:keepNext w:val="0"/>
        <w:keepLines w:val="0"/>
        <w:widowControl/>
        <w:numPr>
          <w:ilvl w:val="0"/>
          <w:numId w:val="2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资料查询</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支持通过文件名称、文件类型、适用业务领域等条件在资源库中查询所需资料。​</w:t>
      </w:r>
    </w:p>
    <w:p>
      <w:pPr>
        <w:keepNext w:val="0"/>
        <w:keepLines w:val="0"/>
        <w:widowControl/>
        <w:numPr>
          <w:ilvl w:val="0"/>
          <w:numId w:val="2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课程信息查询</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支持按课程名称、适用对象、培训目标等条件查询课程的基本信息。</w:t>
      </w:r>
    </w:p>
    <w:p>
      <w:pPr>
        <w:keepNext w:val="0"/>
        <w:keepLines w:val="0"/>
        <w:widowControl/>
        <w:numPr>
          <w:ilvl w:val="0"/>
          <w:numId w:val="2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外部链接查询</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支持根据链接名称、所属行业等查询添加的外部培训网址链接。</w:t>
      </w:r>
    </w:p>
    <w:p>
      <w:pPr>
        <w:keepNext w:val="0"/>
        <w:keepLines w:val="0"/>
        <w:widowControl/>
        <w:numPr>
          <w:ilvl w:val="0"/>
          <w:numId w:val="2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培训计划管理</w:t>
      </w:r>
    </w:p>
    <w:p>
      <w:pPr>
        <w:keepNext w:val="0"/>
        <w:keepLines w:val="0"/>
        <w:widowControl/>
        <w:numPr>
          <w:ilvl w:val="0"/>
          <w:numId w:val="2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授权人员计划制定</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提供仅授权人员可制定培训计划的功能。​</w:t>
      </w:r>
    </w:p>
    <w:p>
      <w:pPr>
        <w:keepNext w:val="0"/>
        <w:keepLines w:val="0"/>
        <w:widowControl/>
        <w:numPr>
          <w:ilvl w:val="0"/>
          <w:numId w:val="2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计划名称设置</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提供培训计划设置名称功能。​</w:t>
      </w:r>
    </w:p>
    <w:p>
      <w:pPr>
        <w:keepNext w:val="0"/>
        <w:keepLines w:val="0"/>
        <w:widowControl/>
        <w:numPr>
          <w:ilvl w:val="0"/>
          <w:numId w:val="2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课程名称关联</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提供培训计划中关联课程名称功能。</w:t>
      </w:r>
    </w:p>
    <w:p>
      <w:pPr>
        <w:keepNext w:val="0"/>
        <w:keepLines w:val="0"/>
        <w:widowControl/>
        <w:numPr>
          <w:ilvl w:val="0"/>
          <w:numId w:val="2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培训内容编辑</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支持详细编辑培训内容，如系统原理、日常维护、故障排除。</w:t>
      </w:r>
    </w:p>
    <w:p>
      <w:pPr>
        <w:keepNext w:val="0"/>
        <w:keepLines w:val="0"/>
        <w:widowControl/>
        <w:numPr>
          <w:ilvl w:val="0"/>
          <w:numId w:val="2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讲课人选择</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支持选择内部资深技术人员或外部专家作为讲课人功能。​</w:t>
      </w:r>
    </w:p>
    <w:p>
      <w:pPr>
        <w:keepNext w:val="0"/>
        <w:keepLines w:val="0"/>
        <w:widowControl/>
        <w:numPr>
          <w:ilvl w:val="0"/>
          <w:numId w:val="2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听课人指定</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可设定听课人范围，如各区县站运维人员等。​</w:t>
      </w:r>
    </w:p>
    <w:p>
      <w:pPr>
        <w:keepNext w:val="0"/>
        <w:keepLines w:val="0"/>
        <w:widowControl/>
        <w:numPr>
          <w:ilvl w:val="0"/>
          <w:numId w:val="2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时间信息设置</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可设置培训日期和提醒日期，确保培训按时开展。​</w:t>
      </w:r>
    </w:p>
    <w:p>
      <w:pPr>
        <w:keepNext w:val="0"/>
        <w:keepLines w:val="0"/>
        <w:widowControl/>
        <w:numPr>
          <w:ilvl w:val="0"/>
          <w:numId w:val="2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学时学分设定</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为培训计划设定对应的学时和学分。​</w:t>
      </w:r>
    </w:p>
    <w:p>
      <w:pPr>
        <w:keepNext w:val="0"/>
        <w:keepLines w:val="0"/>
        <w:widowControl/>
        <w:numPr>
          <w:ilvl w:val="0"/>
          <w:numId w:val="2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培训地点安排</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支持培训地点设置。​</w:t>
      </w:r>
    </w:p>
    <w:p>
      <w:pPr>
        <w:keepNext w:val="0"/>
        <w:keepLines w:val="0"/>
        <w:widowControl/>
        <w:numPr>
          <w:ilvl w:val="0"/>
          <w:numId w:val="2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多条件计划查询</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支持授权人员可按培训时间、培训类型、适用对象等条件查询培训计划。​</w:t>
      </w:r>
    </w:p>
    <w:p>
      <w:pPr>
        <w:keepNext w:val="0"/>
        <w:keepLines w:val="0"/>
        <w:widowControl/>
        <w:numPr>
          <w:ilvl w:val="0"/>
          <w:numId w:val="2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计划审批</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提供按照设定流程对培训计划进行审批功能。​</w:t>
      </w:r>
    </w:p>
    <w:p>
      <w:pPr>
        <w:keepNext w:val="0"/>
        <w:keepLines w:val="0"/>
        <w:widowControl/>
        <w:numPr>
          <w:ilvl w:val="0"/>
          <w:numId w:val="2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已审批计划浏览</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支持浏览已通过审批的培训计划。​</w:t>
      </w:r>
    </w:p>
    <w:p>
      <w:pPr>
        <w:keepNext w:val="0"/>
        <w:keepLines w:val="0"/>
        <w:widowControl/>
        <w:numPr>
          <w:ilvl w:val="0"/>
          <w:numId w:val="2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计划数据库建立</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提供培训计划建立功能，自动汇总所有培训计划。​</w:t>
      </w:r>
    </w:p>
    <w:p>
      <w:pPr>
        <w:keepNext w:val="0"/>
        <w:keepLines w:val="0"/>
        <w:widowControl/>
        <w:numPr>
          <w:ilvl w:val="0"/>
          <w:numId w:val="2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计划按周期存档</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可按年度、季度对培训计划进行存档，便于后续查询和统计。​</w:t>
      </w:r>
    </w:p>
    <w:p>
      <w:pPr>
        <w:keepNext w:val="0"/>
        <w:keepLines w:val="0"/>
        <w:widowControl/>
        <w:numPr>
          <w:ilvl w:val="0"/>
          <w:numId w:val="2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严格权限管理</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可设置只有授权人员才能进行培训计划的制定、查询、审批和浏览操作的功能。</w:t>
      </w:r>
    </w:p>
    <w:p>
      <w:pPr>
        <w:keepNext w:val="0"/>
        <w:keepLines w:val="0"/>
        <w:widowControl/>
        <w:numPr>
          <w:ilvl w:val="0"/>
          <w:numId w:val="2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培训流程自定义配置</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可根据需求设置编制、审核等环节。​</w:t>
      </w:r>
    </w:p>
    <w:p>
      <w:pPr>
        <w:keepNext w:val="0"/>
        <w:keepLines w:val="0"/>
        <w:widowControl/>
        <w:numPr>
          <w:ilvl w:val="0"/>
          <w:numId w:val="2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流程环节顺序调整</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可配置培训流程环节的先后顺序。​</w:t>
      </w:r>
    </w:p>
    <w:p>
      <w:pPr>
        <w:keepNext w:val="0"/>
        <w:keepLines w:val="0"/>
        <w:widowControl/>
        <w:numPr>
          <w:ilvl w:val="0"/>
          <w:numId w:val="2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审批人员配置</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可为各流程环节配置相应的审批人员。​</w:t>
      </w:r>
    </w:p>
    <w:p>
      <w:pPr>
        <w:keepNext w:val="0"/>
        <w:keepLines w:val="0"/>
        <w:widowControl/>
        <w:numPr>
          <w:ilvl w:val="0"/>
          <w:numId w:val="2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到期自动提醒</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计划到期前，系统自动向负责人发送提醒消息。</w:t>
      </w:r>
    </w:p>
    <w:p>
      <w:pPr>
        <w:keepNext w:val="0"/>
        <w:keepLines w:val="0"/>
        <w:widowControl/>
        <w:numPr>
          <w:ilvl w:val="0"/>
          <w:numId w:val="2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计划批量通知</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培训计划制定后，可批量发送给相关听课人员，通知培训安排。</w:t>
      </w:r>
    </w:p>
    <w:p>
      <w:pPr>
        <w:keepNext w:val="0"/>
        <w:keepLines w:val="0"/>
        <w:widowControl/>
        <w:numPr>
          <w:ilvl w:val="0"/>
          <w:numId w:val="2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培训组织管理</w:t>
      </w:r>
    </w:p>
    <w:p>
      <w:pPr>
        <w:keepNext w:val="0"/>
        <w:keepLines w:val="0"/>
        <w:widowControl/>
        <w:numPr>
          <w:ilvl w:val="0"/>
          <w:numId w:val="27"/>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基于审批计划创建课程班</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能够依据已通过审批的培训计划，直接创建对应的培训课程班，确保课程班与计划的一致性。​</w:t>
      </w:r>
    </w:p>
    <w:p>
      <w:pPr>
        <w:keepNext w:val="0"/>
        <w:keepLines w:val="0"/>
        <w:widowControl/>
        <w:numPr>
          <w:ilvl w:val="0"/>
          <w:numId w:val="27"/>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学员范围按部门筛选</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可按照部门对学员范围进行筛选，精准确定参与培训的部门人员。</w:t>
      </w:r>
    </w:p>
    <w:p>
      <w:pPr>
        <w:keepNext w:val="0"/>
        <w:keepLines w:val="0"/>
        <w:widowControl/>
        <w:numPr>
          <w:ilvl w:val="0"/>
          <w:numId w:val="27"/>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学员范围按岗位筛选</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支持根据岗位筛选学员。​</w:t>
      </w:r>
    </w:p>
    <w:p>
      <w:pPr>
        <w:keepNext w:val="0"/>
        <w:keepLines w:val="0"/>
        <w:widowControl/>
        <w:numPr>
          <w:ilvl w:val="0"/>
          <w:numId w:val="27"/>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学员范围按业务需求筛选</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能依据业务需求筛选学员，让相关业务人员参与到所需培训中。</w:t>
      </w:r>
    </w:p>
    <w:p>
      <w:pPr>
        <w:keepNext w:val="0"/>
        <w:keepLines w:val="0"/>
        <w:widowControl/>
        <w:numPr>
          <w:ilvl w:val="0"/>
          <w:numId w:val="27"/>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从资源库选取课程</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可课程资源库中挑选课程清单，组成课程班培训内容。​</w:t>
      </w:r>
    </w:p>
    <w:p>
      <w:pPr>
        <w:keepNext w:val="0"/>
        <w:keepLines w:val="0"/>
        <w:widowControl/>
        <w:numPr>
          <w:ilvl w:val="0"/>
          <w:numId w:val="27"/>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培训形式选择</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提供线上视频培训和线下宣讲培训两种形式选择。</w:t>
      </w:r>
    </w:p>
    <w:p>
      <w:pPr>
        <w:keepNext w:val="0"/>
        <w:keepLines w:val="0"/>
        <w:widowControl/>
        <w:numPr>
          <w:ilvl w:val="0"/>
          <w:numId w:val="27"/>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内置视频会议支持线上培训功能</w:t>
      </w:r>
    </w:p>
    <w:p>
      <w:pPr>
        <w:keepNext w:val="0"/>
        <w:keepLines w:val="0"/>
        <w:widowControl/>
        <w:suppressLineNumbers w:val="0"/>
        <w:shd w:val="clear"/>
        <w:kinsoku/>
        <w:wordWrap/>
        <w:autoSpaceDE w:val="0"/>
        <w:autoSpaceDN/>
        <w:bidi w:val="0"/>
        <w:spacing w:before="0" w:beforeAutospacing="0" w:after="0" w:afterAutospacing="0" w:line="360" w:lineRule="auto"/>
        <w:ind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线上视频培训时，可通过系统内置的视频会议功能培训。​</w:t>
      </w:r>
    </w:p>
    <w:p>
      <w:pPr>
        <w:keepNext w:val="0"/>
        <w:keepLines w:val="0"/>
        <w:widowControl/>
        <w:numPr>
          <w:ilvl w:val="0"/>
          <w:numId w:val="27"/>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线下培训地点记录</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线下宣讲培训，能在系统中记录培训地点。​</w:t>
      </w:r>
    </w:p>
    <w:p>
      <w:pPr>
        <w:keepNext w:val="0"/>
        <w:keepLines w:val="0"/>
        <w:widowControl/>
        <w:numPr>
          <w:ilvl w:val="0"/>
          <w:numId w:val="27"/>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线下培训所需设备记录</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可记录线下培训所需的设备。</w:t>
      </w:r>
    </w:p>
    <w:p>
      <w:pPr>
        <w:keepNext w:val="0"/>
        <w:keepLines w:val="0"/>
        <w:widowControl/>
        <w:numPr>
          <w:ilvl w:val="0"/>
          <w:numId w:val="27"/>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培训前消息推送提醒</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培训前自动推送消息给培训学员。​</w:t>
      </w:r>
    </w:p>
    <w:p>
      <w:pPr>
        <w:keepNext w:val="0"/>
        <w:keepLines w:val="0"/>
        <w:widowControl/>
        <w:numPr>
          <w:ilvl w:val="0"/>
          <w:numId w:val="27"/>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提醒内容包含时间信息</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提醒消息中包含培训时间。​</w:t>
      </w:r>
    </w:p>
    <w:p>
      <w:pPr>
        <w:keepNext w:val="0"/>
        <w:keepLines w:val="0"/>
        <w:widowControl/>
        <w:numPr>
          <w:ilvl w:val="0"/>
          <w:numId w:val="27"/>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提醒内容包含地点信息</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提醒消息注明培训地点。​</w:t>
      </w:r>
    </w:p>
    <w:p>
      <w:pPr>
        <w:keepNext w:val="0"/>
        <w:keepLines w:val="0"/>
        <w:widowControl/>
        <w:numPr>
          <w:ilvl w:val="0"/>
          <w:numId w:val="27"/>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提醒内容包含培训内容</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提醒包含培训内容。​</w:t>
      </w:r>
    </w:p>
    <w:p>
      <w:pPr>
        <w:keepNext w:val="0"/>
        <w:keepLines w:val="0"/>
        <w:widowControl/>
        <w:numPr>
          <w:ilvl w:val="0"/>
          <w:numId w:val="27"/>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提醒内容包含所需携带物品</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提醒包含学员需携带物品。</w:t>
      </w:r>
    </w:p>
    <w:p>
      <w:pPr>
        <w:keepNext w:val="0"/>
        <w:keepLines w:val="0"/>
        <w:widowControl/>
        <w:numPr>
          <w:ilvl w:val="0"/>
          <w:numId w:val="2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培训记录管理</w:t>
      </w:r>
    </w:p>
    <w:p>
      <w:pPr>
        <w:keepNext w:val="0"/>
        <w:keepLines w:val="0"/>
        <w:widowControl/>
        <w:numPr>
          <w:ilvl w:val="0"/>
          <w:numId w:val="2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培训记录编辑界面提供</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为授权人员提供专门的培训记录编辑界面。</w:t>
      </w:r>
    </w:p>
    <w:p>
      <w:pPr>
        <w:keepNext w:val="0"/>
        <w:keepLines w:val="0"/>
        <w:widowControl/>
        <w:numPr>
          <w:ilvl w:val="0"/>
          <w:numId w:val="2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培训日期录入</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授权人员可在编辑界面录入培训实际开展的日期。​</w:t>
      </w:r>
    </w:p>
    <w:p>
      <w:pPr>
        <w:keepNext w:val="0"/>
        <w:keepLines w:val="0"/>
        <w:widowControl/>
        <w:numPr>
          <w:ilvl w:val="0"/>
          <w:numId w:val="2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实际参训人员录入</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能录入实际参加培训的人员信息。​</w:t>
      </w:r>
    </w:p>
    <w:p>
      <w:pPr>
        <w:keepNext w:val="0"/>
        <w:keepLines w:val="0"/>
        <w:widowControl/>
        <w:numPr>
          <w:ilvl w:val="0"/>
          <w:numId w:val="2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讲课内容记录</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可记录培训过程中的讲课内容。​</w:t>
      </w:r>
    </w:p>
    <w:p>
      <w:pPr>
        <w:keepNext w:val="0"/>
        <w:keepLines w:val="0"/>
        <w:widowControl/>
        <w:numPr>
          <w:ilvl w:val="0"/>
          <w:numId w:val="2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考核方式及结果录入</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支持录入培训的考核方式以及对应的考核结果。​</w:t>
      </w:r>
    </w:p>
    <w:p>
      <w:pPr>
        <w:keepNext w:val="0"/>
        <w:keepLines w:val="0"/>
        <w:widowControl/>
        <w:numPr>
          <w:ilvl w:val="0"/>
          <w:numId w:val="2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培训记录查询</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支持按一定条件查询培训记录。​</w:t>
      </w:r>
    </w:p>
    <w:p>
      <w:pPr>
        <w:keepNext w:val="0"/>
        <w:keepLines w:val="0"/>
        <w:widowControl/>
        <w:numPr>
          <w:ilvl w:val="0"/>
          <w:numId w:val="2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培训记录浏览</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支持浏览培训记录。​</w:t>
      </w:r>
    </w:p>
    <w:p>
      <w:pPr>
        <w:keepNext w:val="0"/>
        <w:keepLines w:val="0"/>
        <w:widowControl/>
        <w:numPr>
          <w:ilvl w:val="0"/>
          <w:numId w:val="2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培训记录打印</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支持打印培训记录。​</w:t>
      </w:r>
    </w:p>
    <w:p>
      <w:pPr>
        <w:keepNext w:val="0"/>
        <w:keepLines w:val="0"/>
        <w:widowControl/>
        <w:numPr>
          <w:ilvl w:val="0"/>
          <w:numId w:val="2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培训记录数据库建立</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支持专门培训记录数据库建立，储存所有培训记录详细内容。</w:t>
      </w:r>
    </w:p>
    <w:p>
      <w:pPr>
        <w:keepNext w:val="0"/>
        <w:keepLines w:val="0"/>
        <w:widowControl/>
        <w:numPr>
          <w:ilvl w:val="0"/>
          <w:numId w:val="2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按培训名称检索</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支持在数据库中按培训名称对培训记录进行检索。​</w:t>
      </w:r>
    </w:p>
    <w:p>
      <w:pPr>
        <w:keepNext w:val="0"/>
        <w:keepLines w:val="0"/>
        <w:widowControl/>
        <w:numPr>
          <w:ilvl w:val="0"/>
          <w:numId w:val="2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按培训时间检索</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支持按培训时间维度检索培训记录。​</w:t>
      </w:r>
    </w:p>
    <w:p>
      <w:pPr>
        <w:keepNext w:val="0"/>
        <w:keepLines w:val="0"/>
        <w:widowControl/>
        <w:numPr>
          <w:ilvl w:val="0"/>
          <w:numId w:val="2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按参训人员检索</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能依据参训人员信息检索对应的培训记录，形成培训档案。</w:t>
      </w:r>
    </w:p>
    <w:p>
      <w:pPr>
        <w:keepNext w:val="0"/>
        <w:keepLines w:val="0"/>
        <w:widowControl/>
        <w:numPr>
          <w:ilvl w:val="0"/>
          <w:numId w:val="2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编辑权限管理</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仅授权的培训管理员、科室负责人等可编辑培训内容。</w:t>
      </w:r>
    </w:p>
    <w:p>
      <w:pPr>
        <w:keepNext w:val="0"/>
        <w:keepLines w:val="0"/>
        <w:widowControl/>
        <w:numPr>
          <w:ilvl w:val="0"/>
          <w:numId w:val="2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查询权限管理</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严格限制查询权限，只有授权人员可查询培训记录。</w:t>
      </w:r>
    </w:p>
    <w:p>
      <w:pPr>
        <w:keepNext w:val="0"/>
        <w:keepLines w:val="0"/>
        <w:widowControl/>
        <w:numPr>
          <w:ilvl w:val="0"/>
          <w:numId w:val="2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浏览权限管理</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对培训记录的浏览权限进行管控，仅授权者可浏览。​</w:t>
      </w:r>
    </w:p>
    <w:p>
      <w:pPr>
        <w:keepNext w:val="0"/>
        <w:keepLines w:val="0"/>
        <w:widowControl/>
        <w:numPr>
          <w:ilvl w:val="0"/>
          <w:numId w:val="2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与人员管理模块联动</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实现培训记录与该模块的联动，信息同步。​</w:t>
      </w:r>
    </w:p>
    <w:p>
      <w:pPr>
        <w:keepNext w:val="0"/>
        <w:keepLines w:val="0"/>
        <w:widowControl/>
        <w:numPr>
          <w:ilvl w:val="0"/>
          <w:numId w:val="2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培训记录自动同步</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将培训记录自动同步到对应人员的个人信息和档案中。​</w:t>
      </w:r>
    </w:p>
    <w:p>
      <w:pPr>
        <w:keepNext w:val="0"/>
        <w:keepLines w:val="0"/>
        <w:widowControl/>
        <w:numPr>
          <w:ilvl w:val="0"/>
          <w:numId w:val="2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同步信息作为能力评估依据</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同步的培训记录作为人员能力评估的依据。​</w:t>
      </w:r>
    </w:p>
    <w:p>
      <w:pPr>
        <w:keepNext w:val="0"/>
        <w:keepLines w:val="0"/>
        <w:widowControl/>
        <w:numPr>
          <w:ilvl w:val="0"/>
          <w:numId w:val="2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同步信息作为持证上岗依据</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同步的培训记录能作为人员持证上岗的依据。</w:t>
      </w:r>
    </w:p>
    <w:p>
      <w:pPr>
        <w:keepNext w:val="0"/>
        <w:keepLines w:val="0"/>
        <w:widowControl/>
        <w:numPr>
          <w:ilvl w:val="0"/>
          <w:numId w:val="2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培训证书发放</w:t>
      </w:r>
    </w:p>
    <w:p>
      <w:pPr>
        <w:keepNext w:val="0"/>
        <w:keepLines w:val="0"/>
        <w:widowControl/>
        <w:numPr>
          <w:ilvl w:val="0"/>
          <w:numId w:val="2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完成培训且考核通过学员识别</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系统能够自动识别参加完成环境监测培训并通过测试考核的学员。</w:t>
      </w:r>
    </w:p>
    <w:p>
      <w:pPr>
        <w:keepNext w:val="0"/>
        <w:keepLines w:val="0"/>
        <w:widowControl/>
        <w:numPr>
          <w:ilvl w:val="0"/>
          <w:numId w:val="2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电子培训完成证书自动生成</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识别出的合格学员，系统自动生成电子培训完成证书。​</w:t>
      </w:r>
    </w:p>
    <w:p>
      <w:pPr>
        <w:keepNext w:val="0"/>
        <w:keepLines w:val="0"/>
        <w:widowControl/>
        <w:numPr>
          <w:ilvl w:val="0"/>
          <w:numId w:val="2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证书包含学员姓名信息</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生成的电子证书中包含学员的姓名。​</w:t>
      </w:r>
    </w:p>
    <w:p>
      <w:pPr>
        <w:keepNext w:val="0"/>
        <w:keepLines w:val="0"/>
        <w:widowControl/>
        <w:numPr>
          <w:ilvl w:val="0"/>
          <w:numId w:val="2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证书包</w:t>
      </w:r>
      <w:r>
        <w:rPr>
          <w:rFonts w:hint="eastAsia" w:ascii="仿宋" w:hAnsi="仿宋" w:eastAsia="仿宋" w:cs="仿宋"/>
          <w:b/>
          <w:bCs/>
          <w:color w:val="auto"/>
          <w:kern w:val="2"/>
          <w:sz w:val="28"/>
          <w:szCs w:val="28"/>
          <w:highlight w:val="none"/>
          <w:lang w:val="en-US" w:eastAsia="zh-CN" w:bidi="ar"/>
        </w:rPr>
        <w:t>含</w:t>
      </w:r>
      <w:r>
        <w:rPr>
          <w:rFonts w:hint="eastAsia" w:ascii="仿宋" w:hAnsi="仿宋" w:eastAsia="仿宋" w:cs="仿宋"/>
          <w:b/>
          <w:bCs/>
          <w:color w:val="auto"/>
          <w:kern w:val="0"/>
          <w:sz w:val="28"/>
          <w:szCs w:val="28"/>
          <w:highlight w:val="none"/>
          <w:lang w:val="en-US" w:eastAsia="zh-CN" w:bidi="ar"/>
        </w:rPr>
        <w:t>培训课程名称信息</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电子证书里会注明培训课程的名称。​</w:t>
      </w:r>
    </w:p>
    <w:p>
      <w:pPr>
        <w:keepNext w:val="0"/>
        <w:keepLines w:val="0"/>
        <w:widowControl/>
        <w:numPr>
          <w:ilvl w:val="0"/>
          <w:numId w:val="2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证书包含培训时间信息</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培训开展的时间会体现在电子证书上。​</w:t>
      </w:r>
    </w:p>
    <w:p>
      <w:pPr>
        <w:keepNext w:val="0"/>
        <w:keepLines w:val="0"/>
        <w:widowControl/>
        <w:numPr>
          <w:ilvl w:val="0"/>
          <w:numId w:val="2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证书包含学时学分信息</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电子证书中包含该培训对应的学时和学分。​</w:t>
      </w:r>
    </w:p>
    <w:p>
      <w:pPr>
        <w:keepNext w:val="0"/>
        <w:keepLines w:val="0"/>
        <w:widowControl/>
        <w:numPr>
          <w:ilvl w:val="0"/>
          <w:numId w:val="2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证书包含考核成绩信息</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学员的考核成绩会显示在电子证书内。​</w:t>
      </w:r>
    </w:p>
    <w:p>
      <w:pPr>
        <w:keepNext w:val="0"/>
        <w:keepLines w:val="0"/>
        <w:widowControl/>
        <w:numPr>
          <w:ilvl w:val="0"/>
          <w:numId w:val="2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证书包含发证机构信息</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电子证书上会标注发证机构的相关信息。​</w:t>
      </w:r>
    </w:p>
    <w:p>
      <w:pPr>
        <w:keepNext w:val="0"/>
        <w:keepLines w:val="0"/>
        <w:widowControl/>
        <w:numPr>
          <w:ilvl w:val="0"/>
          <w:numId w:val="2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电子公章加盖</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生成的电子证书可加盖电子公章，增强证书的权威性。​</w:t>
      </w:r>
    </w:p>
    <w:p>
      <w:pPr>
        <w:keepNext w:val="0"/>
        <w:keepLines w:val="0"/>
        <w:widowControl/>
        <w:numPr>
          <w:ilvl w:val="0"/>
          <w:numId w:val="2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考核不通过学员识别</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系统能识别出考核不通过的学员。​</w:t>
      </w:r>
    </w:p>
    <w:p>
      <w:pPr>
        <w:keepNext w:val="0"/>
        <w:keepLines w:val="0"/>
        <w:widowControl/>
        <w:numPr>
          <w:ilvl w:val="0"/>
          <w:numId w:val="2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二次考试安排</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针对考核不通过的学员，系统支持安排二次考试。​</w:t>
      </w:r>
    </w:p>
    <w:p>
      <w:pPr>
        <w:keepNext w:val="0"/>
        <w:keepLines w:val="0"/>
        <w:widowControl/>
        <w:numPr>
          <w:ilvl w:val="0"/>
          <w:numId w:val="2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二次考试时间规定</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可设定二次考试的规定时间，让学员在限定时间内参加。​</w:t>
      </w:r>
    </w:p>
    <w:p>
      <w:pPr>
        <w:keepNext w:val="0"/>
        <w:keepLines w:val="0"/>
        <w:widowControl/>
        <w:numPr>
          <w:ilvl w:val="0"/>
          <w:numId w:val="2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二次考核结果记录</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对学员的二次考核结果进行记录。​</w:t>
      </w:r>
    </w:p>
    <w:p>
      <w:pPr>
        <w:keepNext w:val="0"/>
        <w:keepLines w:val="0"/>
        <w:widowControl/>
        <w:numPr>
          <w:ilvl w:val="0"/>
          <w:numId w:val="2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二次考核通过证书发放</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学员二次考核通过后，系统为其发放培训证书。​</w:t>
      </w:r>
    </w:p>
    <w:p>
      <w:pPr>
        <w:keepNext w:val="0"/>
        <w:keepLines w:val="0"/>
        <w:widowControl/>
        <w:numPr>
          <w:ilvl w:val="0"/>
          <w:numId w:val="2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电子证书查询</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支持查询电子证书的相关信息，便于核实。​</w:t>
      </w:r>
    </w:p>
    <w:p>
      <w:pPr>
        <w:keepNext w:val="0"/>
        <w:keepLines w:val="0"/>
        <w:widowControl/>
        <w:numPr>
          <w:ilvl w:val="0"/>
          <w:numId w:val="2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电子证书下载</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学员可下载生成的电子证书进行保存或使用。​</w:t>
      </w:r>
    </w:p>
    <w:p>
      <w:pPr>
        <w:keepNext w:val="0"/>
        <w:keepLines w:val="0"/>
        <w:widowControl/>
        <w:numPr>
          <w:ilvl w:val="0"/>
          <w:numId w:val="2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证书作废</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当证书存在错误等特殊情况时，可对其进行作废处理。​</w:t>
      </w:r>
    </w:p>
    <w:p>
      <w:pPr>
        <w:keepNext w:val="0"/>
        <w:keepLines w:val="0"/>
        <w:widowControl/>
        <w:numPr>
          <w:ilvl w:val="0"/>
          <w:numId w:val="2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证书补发</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对于作废或丢失的合格证书，支持补发功能。</w:t>
      </w:r>
    </w:p>
    <w:p>
      <w:pPr>
        <w:keepNext w:val="0"/>
        <w:keepLines w:val="0"/>
        <w:widowControl/>
        <w:numPr>
          <w:ilvl w:val="0"/>
          <w:numId w:val="2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培训调研反馈</w:t>
      </w:r>
    </w:p>
    <w:p>
      <w:pPr>
        <w:keepNext w:val="0"/>
        <w:keepLines w:val="0"/>
        <w:widowControl/>
        <w:numPr>
          <w:ilvl w:val="0"/>
          <w:numId w:val="3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培训结束自动触发问卷推送</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培训结束后，系统自动向参与培训的学员推送调研反馈问卷。​</w:t>
      </w:r>
    </w:p>
    <w:p>
      <w:pPr>
        <w:keepNext w:val="0"/>
        <w:keepLines w:val="0"/>
        <w:widowControl/>
        <w:numPr>
          <w:ilvl w:val="0"/>
          <w:numId w:val="3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课程内容实用性评价问题设置</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问卷中包含对课程内容实用性的评价问题量。​</w:t>
      </w:r>
    </w:p>
    <w:p>
      <w:pPr>
        <w:keepNext w:val="0"/>
        <w:keepLines w:val="0"/>
        <w:widowControl/>
        <w:numPr>
          <w:ilvl w:val="0"/>
          <w:numId w:val="3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讲课人满意度评价问题设置</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可设置针对讲课人的满意度评价问题。</w:t>
      </w:r>
    </w:p>
    <w:p>
      <w:pPr>
        <w:keepNext w:val="0"/>
        <w:keepLines w:val="0"/>
        <w:widowControl/>
        <w:numPr>
          <w:ilvl w:val="0"/>
          <w:numId w:val="3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培训组织安排合理性评价问题设置</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可设置培训组织安排合理性的评价问题。​</w:t>
      </w:r>
    </w:p>
    <w:p>
      <w:pPr>
        <w:keepNext w:val="0"/>
        <w:keepLines w:val="0"/>
        <w:widowControl/>
        <w:numPr>
          <w:ilvl w:val="0"/>
          <w:numId w:val="3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建议改进方面开放性问题设置</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支持在问卷中设置建议改进方面的开放性问题。</w:t>
      </w:r>
    </w:p>
    <w:p>
      <w:pPr>
        <w:keepNext w:val="0"/>
        <w:keepLines w:val="0"/>
        <w:widowControl/>
        <w:numPr>
          <w:ilvl w:val="0"/>
          <w:numId w:val="3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学员在线填写问卷</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支持学员通过系统在线填写调研反馈问卷。​</w:t>
      </w:r>
    </w:p>
    <w:p>
      <w:pPr>
        <w:keepNext w:val="0"/>
        <w:keepLines w:val="0"/>
        <w:widowControl/>
        <w:numPr>
          <w:ilvl w:val="0"/>
          <w:numId w:val="3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问卷提交</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学员填写完成后在线提交。</w:t>
      </w:r>
    </w:p>
    <w:p>
      <w:pPr>
        <w:keepNext w:val="0"/>
        <w:keepLines w:val="0"/>
        <w:widowControl/>
        <w:numPr>
          <w:ilvl w:val="0"/>
          <w:numId w:val="3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反馈结果自动汇总</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系统对学员提交的反馈意见进行自动汇总。</w:t>
      </w:r>
    </w:p>
    <w:p>
      <w:pPr>
        <w:keepNext w:val="0"/>
        <w:keepLines w:val="0"/>
        <w:widowControl/>
        <w:numPr>
          <w:ilvl w:val="0"/>
          <w:numId w:val="3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反馈结果数据分析</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对汇总后的反馈结果进行数据分析，提炼关键信息和趋势。​</w:t>
      </w:r>
    </w:p>
    <w:p>
      <w:pPr>
        <w:keepNext w:val="0"/>
        <w:keepLines w:val="0"/>
        <w:widowControl/>
        <w:numPr>
          <w:ilvl w:val="0"/>
          <w:numId w:val="3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反馈报告自动生成</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根据分析结果，系统自动生成反馈报告。​</w:t>
      </w:r>
    </w:p>
    <w:p>
      <w:pPr>
        <w:keepNext w:val="0"/>
        <w:keepLines w:val="0"/>
        <w:widowControl/>
        <w:numPr>
          <w:ilvl w:val="0"/>
          <w:numId w:val="3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反馈报告供培训主管查看</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生成的反馈报告可提供给培训主管查看。​</w:t>
      </w:r>
    </w:p>
    <w:p>
      <w:pPr>
        <w:keepNext w:val="0"/>
        <w:keepLines w:val="0"/>
        <w:widowControl/>
        <w:numPr>
          <w:ilvl w:val="0"/>
          <w:numId w:val="3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反馈结果用于优化后续课程</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将反馈结果应用于后续培训课程的优化。​</w:t>
      </w:r>
    </w:p>
    <w:p>
      <w:pPr>
        <w:keepNext w:val="0"/>
        <w:keepLines w:val="0"/>
        <w:widowControl/>
        <w:numPr>
          <w:ilvl w:val="0"/>
          <w:numId w:val="3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问卷模板保存</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可将设计好的问卷模板进行保存。</w:t>
      </w:r>
    </w:p>
    <w:p>
      <w:pPr>
        <w:keepNext w:val="0"/>
        <w:keepLines w:val="0"/>
        <w:widowControl/>
        <w:numPr>
          <w:ilvl w:val="0"/>
          <w:numId w:val="3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问卷发放范围设定</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能够设定问卷的发放范围。</w:t>
      </w:r>
    </w:p>
    <w:p>
      <w:pPr>
        <w:keepNext w:val="0"/>
        <w:keepLines w:val="0"/>
        <w:widowControl/>
        <w:numPr>
          <w:ilvl w:val="0"/>
          <w:numId w:val="3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填写进度查看</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培训主管可查看学员问卷的填写进度。​</w:t>
      </w:r>
    </w:p>
    <w:p>
      <w:pPr>
        <w:keepNext w:val="0"/>
        <w:keepLines w:val="0"/>
        <w:widowControl/>
        <w:numPr>
          <w:ilvl w:val="0"/>
          <w:numId w:val="3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未填写问卷学员提醒</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对未填写问卷的学员，系统可发送提醒消息。</w:t>
      </w:r>
    </w:p>
    <w:p>
      <w:pPr>
        <w:keepNext w:val="0"/>
        <w:keepLines w:val="0"/>
        <w:widowControl/>
        <w:numPr>
          <w:ilvl w:val="0"/>
          <w:numId w:val="2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培训统计查询</w:t>
      </w:r>
    </w:p>
    <w:p>
      <w:pPr>
        <w:keepNext w:val="0"/>
        <w:keepLines w:val="0"/>
        <w:widowControl/>
        <w:suppressLineNumbers w:val="0"/>
        <w:shd w:val="clear"/>
        <w:kinsoku/>
        <w:wordWrap/>
        <w:autoSpaceDE w:val="0"/>
        <w:autoSpaceDN/>
        <w:bidi w:val="0"/>
        <w:spacing w:beforeAutospacing="0" w:after="0" w:afterAutospacing="0" w:line="360" w:lineRule="auto"/>
        <w:ind w:left="0" w:right="0" w:firstLine="560" w:firstLineChars="200"/>
        <w:jc w:val="left"/>
        <w:rPr>
          <w:rFonts w:hint="eastAsia" w:ascii="仿宋" w:hAnsi="仿宋" w:eastAsia="仿宋" w:cs="仿宋"/>
          <w:color w:val="auto"/>
          <w:kern w:val="0"/>
          <w:sz w:val="28"/>
          <w:szCs w:val="28"/>
          <w14:ligatures w14:val="none"/>
        </w:rPr>
      </w:pPr>
      <w:r>
        <w:rPr>
          <w:rFonts w:hint="eastAsia" w:ascii="仿宋" w:hAnsi="仿宋" w:eastAsia="仿宋" w:cs="仿宋"/>
          <w:color w:val="auto"/>
          <w:kern w:val="0"/>
          <w:sz w:val="28"/>
          <w:szCs w:val="28"/>
          <w:lang w:val="en-US" w:eastAsia="zh-CN" w:bidi="ar"/>
          <w14:ligatures w14:val="none"/>
        </w:rPr>
        <w:t>支持对培训组织开展情况进行多维度统计查询，统计结果以报表（Excel表格）、图表（柱状图、折线图）等形式展现。</w:t>
      </w:r>
    </w:p>
    <w:p>
      <w:pPr>
        <w:keepNext w:val="0"/>
        <w:keepLines w:val="0"/>
        <w:widowControl/>
        <w:numPr>
          <w:ilvl w:val="0"/>
          <w:numId w:val="31"/>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培训课程场数统计​</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按时间维度：支持按年度、季度、月度统计培训课程场数，及环比增长率。​</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按培训类型维度：按仪器操作培训、标准方法培训、质量控制培训等类型分类统计场数，支持自定义类型标。​</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按组织部门维度：统计各业务科室的培训场数，生成横向柱状图对比，支持按部门名称搜索数据。</w:t>
      </w:r>
    </w:p>
    <w:p>
      <w:pPr>
        <w:keepNext w:val="0"/>
        <w:keepLines w:val="0"/>
        <w:widowControl/>
        <w:numPr>
          <w:ilvl w:val="0"/>
          <w:numId w:val="31"/>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累计培训人数统计​</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按岗位分类：支持按岗位划分，统计各岗位累计培训人数及占比、详细记录。</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按部门分类：按部门统计总数、人均参训次数。​</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按培训场次关联：统计单场培训参训人数级别。​</w:t>
      </w:r>
    </w:p>
    <w:p>
      <w:pPr>
        <w:keepNext w:val="0"/>
        <w:keepLines w:val="0"/>
        <w:widowControl/>
        <w:numPr>
          <w:ilvl w:val="0"/>
          <w:numId w:val="31"/>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总学时数统计​</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按年度 / 季度汇总：统计每年、每季度的总学时数、变化趋势、同比。​</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按课程类型拆分：统计课程的累计学时、趋势。​</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按讲师维度统计：统计每位讲师的授课总学时、排行榜，可查看授课明细。​</w:t>
      </w:r>
    </w:p>
    <w:p>
      <w:pPr>
        <w:keepNext w:val="0"/>
        <w:keepLines w:val="0"/>
        <w:widowControl/>
        <w:numPr>
          <w:ilvl w:val="0"/>
          <w:numId w:val="31"/>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指定学员培训统计​</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参训场数与累计学时：可查询学员培训总场数、累计学时、获得总学分、培训记录，支持导出个人培训履历表证明。​</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培训类型分布：统计学员在不同培训类型参训次数及学时占比。</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考核成绩跟踪：支持学员历次培训的考核成绩及排名、变化趋势。</w:t>
      </w:r>
    </w:p>
    <w:p>
      <w:pPr>
        <w:keepNext w:val="0"/>
        <w:keepLines w:val="0"/>
        <w:widowControl/>
        <w:numPr>
          <w:ilvl w:val="0"/>
          <w:numId w:val="31"/>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培训类型占比统计​</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类型占比计算：统计各类培训场数占比、学时占比，支持按时间范围（如近一年）筛选数据。</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趋势变化分析：记录培训类型的占比变化、展示趋势。​</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关联业务需求：可关联各类型培训对应的业务需求，统计结果中显示需求满足度。​</w:t>
      </w:r>
    </w:p>
    <w:p>
      <w:pPr>
        <w:keepNext w:val="0"/>
        <w:keepLines w:val="0"/>
        <w:widowControl/>
        <w:numPr>
          <w:ilvl w:val="0"/>
          <w:numId w:val="31"/>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报表生成与定制​</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标准报表模板：提供年度培训统计报表、部门培训分析报表、学员继续教育报表模板，可直接生成报表，包含预设统计维度和数据格式。</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自定义报表：支持设置自定义报表。​</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报表预览与调整：可在线预览生成报表，支持导出或打印。​</w:t>
      </w:r>
    </w:p>
    <w:p>
      <w:pPr>
        <w:keepNext w:val="0"/>
        <w:keepLines w:val="0"/>
        <w:widowControl/>
        <w:numPr>
          <w:ilvl w:val="0"/>
          <w:numId w:val="31"/>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图表类型与交互​</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多图表类型支持：根据统计维度自动推荐图表类型，也可手动切换图表类型。</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图表组合展示：支持在同一界面组合多个相关图表展示。​</w:t>
      </w:r>
    </w:p>
    <w:p>
      <w:pPr>
        <w:keepNext w:val="0"/>
        <w:keepLines w:val="0"/>
        <w:widowControl/>
        <w:numPr>
          <w:ilvl w:val="0"/>
          <w:numId w:val="31"/>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多条件筛选​</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基础筛选：提供时间范围、培训状态、培训类型筛选。​</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高级筛选：支持讲师、场地类型、考核通过率范围筛选。</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筛选条件保存：支持将常用的筛选组合保存。​</w:t>
      </w:r>
    </w:p>
    <w:p>
      <w:pPr>
        <w:keepNext w:val="0"/>
        <w:keepLines w:val="0"/>
        <w:widowControl/>
        <w:numPr>
          <w:ilvl w:val="0"/>
          <w:numId w:val="31"/>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数据导出与共享​</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Excel 导出：支持报表导出 Excel 格式。​</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PDF 导出：支持报表导出 PDF格式。​</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数据共享：支持将统计结果通过系统内消息发送给指定用户功能。</w:t>
      </w:r>
    </w:p>
    <w:p>
      <w:pPr>
        <w:keepNext w:val="0"/>
        <w:keepLines w:val="0"/>
        <w:widowControl/>
        <w:numPr>
          <w:ilvl w:val="0"/>
          <w:numId w:val="31"/>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查询历史与复用​</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查询历史记录：支持查看近 30 次的查询操作。</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Times New Roman" w:hAnsi="Times New Roman" w:eastAsia="宋体" w:cs="Times New Roman"/>
          <w:color w:val="auto"/>
          <w:kern w:val="0"/>
          <w:sz w:val="24"/>
          <w:szCs w:val="24"/>
          <w:highlight w:val="none"/>
          <w:lang w:val="en-US" w:eastAsia="zh" w:bidi="ar-SA"/>
        </w:rPr>
      </w:pPr>
      <w:r>
        <w:rPr>
          <w:rFonts w:hint="eastAsia" w:ascii="仿宋" w:hAnsi="仿宋" w:eastAsia="仿宋" w:cs="仿宋"/>
          <w:color w:val="auto"/>
          <w:kern w:val="0"/>
          <w:sz w:val="28"/>
          <w:szCs w:val="28"/>
          <w:highlight w:val="none"/>
          <w:lang w:val="en-US" w:eastAsia="zh-CN" w:bidi="ar"/>
        </w:rPr>
        <w:t>定时生成与推送：对报表可设置定时生成计划，自动推送至指定人员，支持设置推送频率和接收名单。</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Cs/>
          <w:color w:val="auto"/>
          <w:kern w:val="2"/>
          <w:sz w:val="28"/>
          <w:szCs w:val="21"/>
          <w:highlight w:val="none"/>
          <w:lang w:val="en-US" w:eastAsia="zh" w:bidi="ar-SA"/>
        </w:rPr>
      </w:pPr>
      <w:r>
        <w:rPr>
          <w:rFonts w:hint="eastAsia" w:ascii="Times New Roman" w:hAnsi="Times New Roman" w:eastAsia="黑体" w:cs="Times New Roman"/>
          <w:bCs/>
          <w:color w:val="auto"/>
          <w:kern w:val="2"/>
          <w:sz w:val="28"/>
          <w:szCs w:val="21"/>
          <w:highlight w:val="none"/>
          <w:lang w:val="en-US" w:eastAsia="zh" w:bidi="ar-SA"/>
        </w:rPr>
        <w:t>水生态监测数据管理</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default"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支持对水生态实时监测及历史监测数据进行统一管理，支持数据检索功能。具体如下：</w:t>
      </w:r>
    </w:p>
    <w:p>
      <w:pPr>
        <w:keepNext w:val="0"/>
        <w:keepLines w:val="0"/>
        <w:widowControl/>
        <w:numPr>
          <w:ilvl w:val="0"/>
          <w:numId w:val="32"/>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实时监测数据管理</w:t>
      </w:r>
    </w:p>
    <w:p>
      <w:pPr>
        <w:keepNext w:val="0"/>
        <w:keepLines w:val="0"/>
        <w:widowControl/>
        <w:numPr>
          <w:ilvl w:val="0"/>
          <w:numId w:val="3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对接实时监测数据</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从数据中台接入自动监测及外部站点数据，清洗后存入业务数据库，记录关联信息。</w:t>
      </w:r>
    </w:p>
    <w:p>
      <w:pPr>
        <w:keepNext w:val="0"/>
        <w:keepLines w:val="0"/>
        <w:widowControl/>
        <w:numPr>
          <w:ilvl w:val="0"/>
          <w:numId w:val="3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实时数据展示</w:t>
      </w:r>
      <w:r>
        <w:rPr>
          <w:rFonts w:hint="eastAsia" w:ascii="仿宋" w:hAnsi="仿宋" w:eastAsia="仿宋" w:cs="仿宋"/>
          <w:b/>
          <w:bCs/>
          <w:color w:val="auto"/>
          <w:kern w:val="0"/>
          <w:sz w:val="28"/>
          <w:szCs w:val="28"/>
          <w:highlight w:val="none"/>
          <w:lang w:val="en-US" w:eastAsia="zh-CN" w:bidi="ar"/>
        </w:rPr>
        <w:tab/>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以表单、仪表盘等形式展示实时数据及关联状态，支持实时刷新。</w:t>
      </w:r>
    </w:p>
    <w:p>
      <w:pPr>
        <w:keepNext w:val="0"/>
        <w:keepLines w:val="0"/>
        <w:widowControl/>
        <w:numPr>
          <w:ilvl w:val="0"/>
          <w:numId w:val="32"/>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历史监测数据管理</w:t>
      </w:r>
    </w:p>
    <w:p>
      <w:pPr>
        <w:keepNext w:val="0"/>
        <w:keepLines w:val="0"/>
        <w:widowControl/>
        <w:numPr>
          <w:ilvl w:val="0"/>
          <w:numId w:val="34"/>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历史监测数据批量导入</w:t>
      </w:r>
      <w:r>
        <w:rPr>
          <w:rFonts w:hint="eastAsia" w:ascii="仿宋" w:hAnsi="仿宋" w:eastAsia="仿宋" w:cs="仿宋"/>
          <w:b/>
          <w:bCs/>
          <w:color w:val="auto"/>
          <w:kern w:val="0"/>
          <w:sz w:val="28"/>
          <w:szCs w:val="28"/>
          <w:highlight w:val="none"/>
          <w:lang w:val="en-US" w:eastAsia="zh-CN" w:bidi="ar"/>
        </w:rPr>
        <w:tab/>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支持</w:t>
      </w:r>
      <w:r>
        <w:rPr>
          <w:rFonts w:hint="eastAsia" w:ascii="Times New Roman" w:hAnsi="Times New Roman" w:eastAsia="仿宋" w:cs="仿宋"/>
          <w:color w:val="auto"/>
          <w:kern w:val="0"/>
          <w:sz w:val="28"/>
          <w:szCs w:val="28"/>
          <w:highlight w:val="none"/>
          <w:lang w:val="en-US" w:eastAsia="zh-CN" w:bidi="ar"/>
        </w:rPr>
        <w:t>Excel及CSV</w:t>
      </w:r>
      <w:r>
        <w:rPr>
          <w:rFonts w:hint="eastAsia" w:ascii="仿宋" w:hAnsi="仿宋" w:eastAsia="仿宋" w:cs="仿宋"/>
          <w:color w:val="auto"/>
          <w:kern w:val="0"/>
          <w:sz w:val="28"/>
          <w:szCs w:val="28"/>
          <w:highlight w:val="none"/>
          <w:lang w:val="en-US" w:eastAsia="zh-CN" w:bidi="ar"/>
        </w:rPr>
        <w:t>批量导入数据，校验通过后入库并生成导入日志。</w:t>
      </w:r>
    </w:p>
    <w:p>
      <w:pPr>
        <w:keepNext w:val="0"/>
        <w:keepLines w:val="0"/>
        <w:widowControl/>
        <w:numPr>
          <w:ilvl w:val="0"/>
          <w:numId w:val="32"/>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数据检索</w:t>
      </w:r>
    </w:p>
    <w:p>
      <w:pPr>
        <w:keepNext w:val="0"/>
        <w:keepLines w:val="0"/>
        <w:widowControl/>
        <w:numPr>
          <w:ilvl w:val="0"/>
          <w:numId w:val="3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default" w:ascii="仿宋" w:hAnsi="仿宋" w:eastAsia="仿宋" w:cs="仿宋"/>
          <w:b/>
          <w:bCs/>
          <w:color w:val="auto"/>
          <w:kern w:val="0"/>
          <w:sz w:val="28"/>
          <w:szCs w:val="28"/>
          <w:highlight w:val="none"/>
          <w:lang w:val="en-US" w:eastAsia="zh-CN" w:bidi="ar"/>
        </w:rPr>
      </w:pPr>
      <w:r>
        <w:rPr>
          <w:rFonts w:hint="default" w:ascii="仿宋" w:hAnsi="仿宋" w:eastAsia="仿宋" w:cs="仿宋"/>
          <w:b/>
          <w:bCs/>
          <w:color w:val="auto"/>
          <w:kern w:val="0"/>
          <w:sz w:val="28"/>
          <w:szCs w:val="28"/>
          <w:highlight w:val="none"/>
          <w:lang w:val="en-US" w:eastAsia="zh-CN" w:bidi="ar"/>
        </w:rPr>
        <w:t>单维度精准检索</w:t>
      </w:r>
      <w:r>
        <w:rPr>
          <w:rFonts w:hint="default" w:ascii="仿宋" w:hAnsi="仿宋" w:eastAsia="仿宋" w:cs="仿宋"/>
          <w:b/>
          <w:bCs/>
          <w:color w:val="auto"/>
          <w:kern w:val="0"/>
          <w:sz w:val="28"/>
          <w:szCs w:val="28"/>
          <w:highlight w:val="none"/>
          <w:lang w:val="en-US" w:eastAsia="zh-CN" w:bidi="ar"/>
        </w:rPr>
        <w:tab/>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default" w:ascii="仿宋" w:hAnsi="仿宋" w:eastAsia="仿宋" w:cs="仿宋"/>
          <w:color w:val="auto"/>
          <w:kern w:val="0"/>
          <w:sz w:val="28"/>
          <w:szCs w:val="28"/>
          <w:highlight w:val="none"/>
          <w:lang w:val="en-US" w:eastAsia="zh-CN" w:bidi="ar"/>
        </w:rPr>
      </w:pPr>
      <w:r>
        <w:rPr>
          <w:rFonts w:hint="default" w:ascii="仿宋" w:hAnsi="仿宋" w:eastAsia="仿宋" w:cs="仿宋"/>
          <w:color w:val="auto"/>
          <w:kern w:val="0"/>
          <w:sz w:val="28"/>
          <w:szCs w:val="28"/>
          <w:highlight w:val="none"/>
          <w:lang w:val="en-US" w:eastAsia="zh-CN" w:bidi="ar"/>
        </w:rPr>
        <w:t>按单一维度（站点、指标等）检索数据，展示明细并分页</w:t>
      </w:r>
      <w:r>
        <w:rPr>
          <w:rFonts w:hint="eastAsia" w:ascii="仿宋" w:hAnsi="仿宋" w:eastAsia="仿宋" w:cs="仿宋"/>
          <w:color w:val="auto"/>
          <w:kern w:val="0"/>
          <w:sz w:val="28"/>
          <w:szCs w:val="28"/>
          <w:highlight w:val="none"/>
          <w:lang w:val="en-US" w:eastAsia="zh-CN" w:bidi="ar"/>
        </w:rPr>
        <w:t>。</w:t>
      </w:r>
    </w:p>
    <w:p>
      <w:pPr>
        <w:keepNext w:val="0"/>
        <w:keepLines w:val="0"/>
        <w:widowControl/>
        <w:numPr>
          <w:ilvl w:val="0"/>
          <w:numId w:val="3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default" w:ascii="仿宋" w:hAnsi="仿宋" w:eastAsia="仿宋" w:cs="仿宋"/>
          <w:b/>
          <w:bCs/>
          <w:color w:val="auto"/>
          <w:kern w:val="0"/>
          <w:sz w:val="28"/>
          <w:szCs w:val="28"/>
          <w:highlight w:val="none"/>
          <w:lang w:val="en-US" w:eastAsia="zh-CN" w:bidi="ar"/>
        </w:rPr>
      </w:pPr>
      <w:r>
        <w:rPr>
          <w:rFonts w:hint="default" w:ascii="仿宋" w:hAnsi="仿宋" w:eastAsia="仿宋" w:cs="仿宋"/>
          <w:b/>
          <w:bCs/>
          <w:color w:val="auto"/>
          <w:kern w:val="0"/>
          <w:sz w:val="28"/>
          <w:szCs w:val="28"/>
          <w:highlight w:val="none"/>
          <w:lang w:val="en-US" w:eastAsia="zh-CN" w:bidi="ar"/>
        </w:rPr>
        <w:t>多维度组合检索</w:t>
      </w:r>
      <w:r>
        <w:rPr>
          <w:rFonts w:hint="default" w:ascii="仿宋" w:hAnsi="仿宋" w:eastAsia="仿宋" w:cs="仿宋"/>
          <w:b/>
          <w:bCs/>
          <w:color w:val="auto"/>
          <w:kern w:val="0"/>
          <w:sz w:val="28"/>
          <w:szCs w:val="28"/>
          <w:highlight w:val="none"/>
          <w:lang w:val="en-US" w:eastAsia="zh-CN" w:bidi="ar"/>
        </w:rPr>
        <w:tab/>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default"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支持</w:t>
      </w:r>
      <w:r>
        <w:rPr>
          <w:rFonts w:hint="default" w:ascii="仿宋" w:hAnsi="仿宋" w:eastAsia="仿宋" w:cs="仿宋"/>
          <w:color w:val="auto"/>
          <w:kern w:val="0"/>
          <w:sz w:val="28"/>
          <w:szCs w:val="28"/>
          <w:highlight w:val="none"/>
          <w:lang w:val="en-US" w:eastAsia="zh-CN" w:bidi="ar"/>
        </w:rPr>
        <w:t>多维度组合检索，支持条件保存及结果排序</w:t>
      </w:r>
      <w:r>
        <w:rPr>
          <w:rFonts w:hint="eastAsia" w:ascii="仿宋" w:hAnsi="仿宋" w:eastAsia="仿宋" w:cs="仿宋"/>
          <w:color w:val="auto"/>
          <w:kern w:val="0"/>
          <w:sz w:val="28"/>
          <w:szCs w:val="28"/>
          <w:highlight w:val="none"/>
          <w:lang w:val="en-US" w:eastAsia="zh-CN" w:bidi="ar"/>
        </w:rPr>
        <w:t>。</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Cs/>
          <w:color w:val="auto"/>
          <w:kern w:val="2"/>
          <w:sz w:val="28"/>
          <w:szCs w:val="21"/>
          <w:highlight w:val="none"/>
          <w:lang w:val="en-US" w:eastAsia="zh" w:bidi="ar-SA"/>
        </w:rPr>
      </w:pPr>
      <w:r>
        <w:rPr>
          <w:rFonts w:hint="eastAsia" w:ascii="Times New Roman" w:hAnsi="Times New Roman" w:eastAsia="黑体" w:cs="Times New Roman"/>
          <w:bCs/>
          <w:color w:val="auto"/>
          <w:kern w:val="2"/>
          <w:sz w:val="28"/>
          <w:szCs w:val="21"/>
          <w:highlight w:val="none"/>
          <w:lang w:val="en-US" w:eastAsia="zh" w:bidi="ar-SA"/>
        </w:rPr>
        <w:t>流域画像</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default"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结合在线监测及人工监测数据，构建流域画像，掌握各流域水环境、水生态现状。具体如下：</w:t>
      </w:r>
    </w:p>
    <w:p>
      <w:pPr>
        <w:keepNext w:val="0"/>
        <w:keepLines w:val="0"/>
        <w:widowControl/>
        <w:numPr>
          <w:ilvl w:val="0"/>
          <w:numId w:val="36"/>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流域画像可视化展示</w:t>
      </w:r>
      <w:r>
        <w:rPr>
          <w:rFonts w:hint="eastAsia" w:ascii="仿宋" w:hAnsi="仿宋" w:eastAsia="仿宋" w:cs="仿宋"/>
          <w:b/>
          <w:bCs/>
          <w:color w:val="auto"/>
          <w:kern w:val="0"/>
          <w:sz w:val="28"/>
          <w:szCs w:val="28"/>
          <w:highlight w:val="none"/>
          <w:lang w:val="en-US" w:eastAsia="zh-CN" w:bidi="ar"/>
        </w:rPr>
        <w:tab/>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在地图中台基础地图基础上，结合仪表盘、雷达图等组件，可视化展示流域水环境现状、水生态特征、综合评分等画像内容，支持钻取至子流域或监测站点查看明细。</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Cs/>
          <w:color w:val="auto"/>
          <w:kern w:val="2"/>
          <w:sz w:val="28"/>
          <w:szCs w:val="21"/>
          <w:highlight w:val="none"/>
          <w:lang w:val="en-US" w:eastAsia="zh" w:bidi="ar-SA"/>
        </w:rPr>
      </w:pPr>
      <w:r>
        <w:rPr>
          <w:rFonts w:hint="eastAsia" w:ascii="Times New Roman" w:hAnsi="Times New Roman" w:eastAsia="黑体" w:cs="Times New Roman"/>
          <w:bCs/>
          <w:color w:val="auto"/>
          <w:kern w:val="2"/>
          <w:sz w:val="28"/>
          <w:szCs w:val="21"/>
          <w:highlight w:val="none"/>
          <w:lang w:val="en-US" w:eastAsia="zh" w:bidi="ar-SA"/>
        </w:rPr>
        <w:t>水生态监测分析</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default"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根据水生态监测站点及监测数据，结合水生态评价模型，实现水生态监测对象的实时、在线分析和综合展示功能。具体如下：</w:t>
      </w:r>
    </w:p>
    <w:p>
      <w:pPr>
        <w:keepNext w:val="0"/>
        <w:keepLines w:val="0"/>
        <w:widowControl/>
        <w:numPr>
          <w:ilvl w:val="0"/>
          <w:numId w:val="37"/>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实时监测数据在线分析</w:t>
      </w:r>
      <w:r>
        <w:rPr>
          <w:rFonts w:hint="eastAsia" w:ascii="仿宋" w:hAnsi="仿宋" w:eastAsia="仿宋" w:cs="仿宋"/>
          <w:b/>
          <w:bCs/>
          <w:color w:val="auto"/>
          <w:kern w:val="0"/>
          <w:sz w:val="28"/>
          <w:szCs w:val="28"/>
          <w:highlight w:val="none"/>
          <w:lang w:val="en-US" w:eastAsia="zh-CN" w:bidi="ar"/>
        </w:rPr>
        <w:tab/>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根据水生态监测站点及监测数据，结合水生态评价模型对实时数据进行在线分析，输出实时分析结果。</w:t>
      </w:r>
    </w:p>
    <w:p>
      <w:pPr>
        <w:keepNext w:val="0"/>
        <w:keepLines w:val="0"/>
        <w:widowControl/>
        <w:numPr>
          <w:ilvl w:val="0"/>
          <w:numId w:val="37"/>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分析结果详情展示</w:t>
      </w:r>
      <w:r>
        <w:rPr>
          <w:rFonts w:hint="eastAsia" w:ascii="仿宋" w:hAnsi="仿宋" w:eastAsia="仿宋" w:cs="仿宋"/>
          <w:b/>
          <w:bCs/>
          <w:color w:val="auto"/>
          <w:kern w:val="0"/>
          <w:sz w:val="28"/>
          <w:szCs w:val="28"/>
          <w:highlight w:val="none"/>
          <w:lang w:val="en-US" w:eastAsia="zh-CN" w:bidi="ar"/>
        </w:rPr>
        <w:tab/>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展示水生态监测站点的实时分析结果，关联展示站点基础信息及设备运行状态。</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Cs/>
          <w:color w:val="auto"/>
          <w:kern w:val="2"/>
          <w:sz w:val="28"/>
          <w:szCs w:val="21"/>
          <w:highlight w:val="none"/>
          <w:lang w:val="en-US" w:eastAsia="zh" w:bidi="ar-SA"/>
        </w:rPr>
      </w:pPr>
      <w:r>
        <w:rPr>
          <w:rFonts w:hint="eastAsia" w:ascii="Times New Roman" w:hAnsi="Times New Roman" w:eastAsia="黑体" w:cs="Times New Roman"/>
          <w:bCs/>
          <w:color w:val="auto"/>
          <w:kern w:val="2"/>
          <w:sz w:val="28"/>
          <w:szCs w:val="21"/>
          <w:highlight w:val="none"/>
          <w:lang w:val="en-US" w:eastAsia="zh" w:bidi="ar-SA"/>
        </w:rPr>
        <w:t>监测报告</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default"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一键式生成水生态监测报告。具体如下：</w:t>
      </w:r>
    </w:p>
    <w:p>
      <w:pPr>
        <w:keepNext w:val="0"/>
        <w:keepLines w:val="0"/>
        <w:widowControl/>
        <w:numPr>
          <w:ilvl w:val="0"/>
          <w:numId w:val="38"/>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报告模板导入与维护</w:t>
      </w:r>
      <w:r>
        <w:rPr>
          <w:rFonts w:hint="eastAsia" w:ascii="仿宋" w:hAnsi="仿宋" w:eastAsia="仿宋" w:cs="仿宋"/>
          <w:b/>
          <w:bCs/>
          <w:color w:val="auto"/>
          <w:kern w:val="0"/>
          <w:sz w:val="28"/>
          <w:szCs w:val="28"/>
          <w:highlight w:val="none"/>
          <w:lang w:val="en-US" w:eastAsia="zh-CN" w:bidi="ar"/>
        </w:rPr>
        <w:tab/>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导入标准化水生态监测报告模板，内容包括水生态监测数据环比、趋势、超标情况等，支持授权人员编辑模板结构。</w:t>
      </w:r>
    </w:p>
    <w:p>
      <w:pPr>
        <w:keepNext w:val="0"/>
        <w:keepLines w:val="0"/>
        <w:widowControl/>
        <w:numPr>
          <w:ilvl w:val="0"/>
          <w:numId w:val="38"/>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一键式报告生成触发</w:t>
      </w:r>
      <w:r>
        <w:rPr>
          <w:rFonts w:hint="eastAsia" w:ascii="仿宋" w:hAnsi="仿宋" w:eastAsia="仿宋" w:cs="仿宋"/>
          <w:b/>
          <w:bCs/>
          <w:color w:val="auto"/>
          <w:kern w:val="0"/>
          <w:sz w:val="28"/>
          <w:szCs w:val="28"/>
          <w:highlight w:val="none"/>
          <w:lang w:val="en-US" w:eastAsia="zh-CN" w:bidi="ar"/>
        </w:rPr>
        <w:tab/>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支持选择模板及预设参数后，系统自动执行数据提取及内容整合流程，一键式生成完整报告（支持</w:t>
      </w:r>
      <w:r>
        <w:rPr>
          <w:rFonts w:hint="eastAsia" w:ascii="Times New Roman" w:hAnsi="Times New Roman" w:eastAsia="仿宋" w:cs="仿宋"/>
          <w:color w:val="auto"/>
          <w:kern w:val="0"/>
          <w:sz w:val="28"/>
          <w:szCs w:val="28"/>
          <w:highlight w:val="none"/>
          <w:lang w:val="en-US" w:eastAsia="zh-CN" w:bidi="ar"/>
        </w:rPr>
        <w:t>PDF、Word及Excel</w:t>
      </w:r>
      <w:r>
        <w:rPr>
          <w:rFonts w:hint="eastAsia" w:ascii="仿宋" w:hAnsi="仿宋" w:eastAsia="仿宋" w:cs="仿宋"/>
          <w:color w:val="auto"/>
          <w:kern w:val="0"/>
          <w:sz w:val="28"/>
          <w:szCs w:val="28"/>
          <w:highlight w:val="none"/>
          <w:lang w:val="en-US" w:eastAsia="zh-CN" w:bidi="ar"/>
        </w:rPr>
        <w:t>格式），支持导出报告。</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Cs/>
          <w:color w:val="auto"/>
          <w:kern w:val="2"/>
          <w:sz w:val="28"/>
          <w:szCs w:val="21"/>
          <w:highlight w:val="none"/>
          <w:lang w:val="en-US" w:eastAsia="zh" w:bidi="ar-SA"/>
        </w:rPr>
      </w:pPr>
      <w:r>
        <w:rPr>
          <w:rFonts w:hint="eastAsia" w:ascii="Times New Roman" w:hAnsi="Times New Roman" w:eastAsia="黑体" w:cs="Times New Roman"/>
          <w:bCs/>
          <w:color w:val="auto"/>
          <w:kern w:val="2"/>
          <w:sz w:val="28"/>
          <w:szCs w:val="21"/>
          <w:highlight w:val="none"/>
          <w:lang w:val="en-US" w:eastAsia="zh" w:bidi="ar-SA"/>
        </w:rPr>
        <w:t>预警规则库</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default"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水生态预警规则库重点采集、存储、管理水生态监测预警及突发事件研判规则。具体如下：</w:t>
      </w:r>
    </w:p>
    <w:p>
      <w:pPr>
        <w:keepNext w:val="0"/>
        <w:keepLines w:val="0"/>
        <w:widowControl/>
        <w:numPr>
          <w:ilvl w:val="0"/>
          <w:numId w:val="3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标准规则批量导入</w:t>
      </w:r>
      <w:r>
        <w:rPr>
          <w:rFonts w:hint="eastAsia" w:ascii="仿宋" w:hAnsi="仿宋" w:eastAsia="仿宋" w:cs="仿宋"/>
          <w:b/>
          <w:bCs/>
          <w:color w:val="auto"/>
          <w:kern w:val="0"/>
          <w:sz w:val="28"/>
          <w:szCs w:val="28"/>
          <w:highlight w:val="none"/>
          <w:lang w:val="en-US" w:eastAsia="zh-CN" w:bidi="ar"/>
        </w:rPr>
        <w:tab/>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支持导入国家/行业/地方标准预警规则，支持</w:t>
      </w:r>
      <w:r>
        <w:rPr>
          <w:rFonts w:hint="eastAsia" w:ascii="Times New Roman" w:hAnsi="Times New Roman" w:eastAsia="仿宋" w:cs="仿宋"/>
          <w:color w:val="auto"/>
          <w:kern w:val="0"/>
          <w:sz w:val="28"/>
          <w:szCs w:val="28"/>
          <w:highlight w:val="none"/>
          <w:lang w:val="en-US" w:eastAsia="zh-CN" w:bidi="ar"/>
        </w:rPr>
        <w:t>Excel</w:t>
      </w:r>
      <w:r>
        <w:rPr>
          <w:rFonts w:hint="eastAsia" w:ascii="仿宋" w:hAnsi="仿宋" w:eastAsia="仿宋" w:cs="仿宋"/>
          <w:color w:val="auto"/>
          <w:kern w:val="0"/>
          <w:sz w:val="28"/>
          <w:szCs w:val="28"/>
          <w:highlight w:val="none"/>
          <w:lang w:val="en-US" w:eastAsia="zh-CN" w:bidi="ar"/>
        </w:rPr>
        <w:t>/</w:t>
      </w:r>
      <w:r>
        <w:rPr>
          <w:rFonts w:hint="eastAsia" w:ascii="Times New Roman" w:hAnsi="Times New Roman" w:eastAsia="仿宋" w:cs="仿宋"/>
          <w:color w:val="auto"/>
          <w:kern w:val="0"/>
          <w:sz w:val="28"/>
          <w:szCs w:val="28"/>
          <w:highlight w:val="none"/>
          <w:lang w:val="en-US" w:eastAsia="zh-CN" w:bidi="ar"/>
        </w:rPr>
        <w:t>XML</w:t>
      </w:r>
      <w:r>
        <w:rPr>
          <w:rFonts w:hint="eastAsia" w:ascii="仿宋" w:hAnsi="仿宋" w:eastAsia="仿宋" w:cs="仿宋"/>
          <w:color w:val="auto"/>
          <w:kern w:val="0"/>
          <w:sz w:val="28"/>
          <w:szCs w:val="28"/>
          <w:highlight w:val="none"/>
          <w:lang w:val="en-US" w:eastAsia="zh-CN" w:bidi="ar"/>
        </w:rPr>
        <w:t>格式批量导入，导入前校验规则格式及逻辑合法性。</w:t>
      </w:r>
    </w:p>
    <w:p>
      <w:pPr>
        <w:keepNext w:val="0"/>
        <w:keepLines w:val="0"/>
        <w:widowControl/>
        <w:numPr>
          <w:ilvl w:val="0"/>
          <w:numId w:val="3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自定义规则在线录入</w:t>
      </w:r>
      <w:r>
        <w:rPr>
          <w:rFonts w:hint="eastAsia" w:ascii="仿宋" w:hAnsi="仿宋" w:eastAsia="仿宋" w:cs="仿宋"/>
          <w:b/>
          <w:bCs/>
          <w:color w:val="auto"/>
          <w:kern w:val="0"/>
          <w:sz w:val="28"/>
          <w:szCs w:val="28"/>
          <w:highlight w:val="none"/>
          <w:lang w:val="en-US" w:eastAsia="zh-CN" w:bidi="ar"/>
        </w:rPr>
        <w:tab/>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支持自定义规则录入，支持配置规则核心要素（规则名称、适用场景、监测指标、阈值范围、预警等级、判定逻辑、触发条件）。</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Cs/>
          <w:color w:val="auto"/>
          <w:kern w:val="2"/>
          <w:sz w:val="28"/>
          <w:szCs w:val="21"/>
          <w:highlight w:val="none"/>
          <w:lang w:val="en-US" w:eastAsia="zh" w:bidi="ar-SA"/>
        </w:rPr>
      </w:pPr>
      <w:r>
        <w:rPr>
          <w:rFonts w:hint="eastAsia" w:ascii="Times New Roman" w:hAnsi="Times New Roman" w:eastAsia="黑体" w:cs="Times New Roman"/>
          <w:bCs/>
          <w:color w:val="auto"/>
          <w:kern w:val="2"/>
          <w:sz w:val="28"/>
          <w:szCs w:val="21"/>
          <w:highlight w:val="none"/>
          <w:lang w:val="en-US" w:eastAsia="zh" w:bidi="ar-SA"/>
        </w:rPr>
        <w:t>水生态环境时空变化分析</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当监测点的监测值达到或超过用户设定的预警阈值，结合</w:t>
      </w:r>
      <w:r>
        <w:rPr>
          <w:rFonts w:hint="eastAsia" w:ascii="Times New Roman" w:hAnsi="Times New Roman" w:eastAsia="仿宋" w:cs="仿宋"/>
          <w:color w:val="auto"/>
          <w:kern w:val="0"/>
          <w:sz w:val="28"/>
          <w:szCs w:val="28"/>
          <w:highlight w:val="none"/>
          <w:lang w:val="en-US" w:eastAsia="zh-CN" w:bidi="ar"/>
        </w:rPr>
        <w:t>GIS</w:t>
      </w:r>
      <w:r>
        <w:rPr>
          <w:rFonts w:hint="eastAsia" w:ascii="仿宋" w:hAnsi="仿宋" w:eastAsia="仿宋" w:cs="仿宋"/>
          <w:color w:val="auto"/>
          <w:kern w:val="0"/>
          <w:sz w:val="28"/>
          <w:szCs w:val="28"/>
          <w:highlight w:val="none"/>
          <w:lang w:val="en-US" w:eastAsia="zh-CN" w:bidi="ar"/>
        </w:rPr>
        <w:t>底图，展示区域水生态监测预警状况时空分布，显示预警点位，并加载预警明细信息。具体如下：</w:t>
      </w:r>
    </w:p>
    <w:p>
      <w:pPr>
        <w:keepNext w:val="0"/>
        <w:keepLines w:val="0"/>
        <w:widowControl/>
        <w:numPr>
          <w:ilvl w:val="0"/>
          <w:numId w:val="40"/>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
        </w:rPr>
      </w:pPr>
      <w:r>
        <w:rPr>
          <w:rFonts w:hint="default" w:ascii="仿宋" w:hAnsi="仿宋" w:eastAsia="仿宋" w:cs="仿宋"/>
          <w:b/>
          <w:bCs/>
          <w:color w:val="auto"/>
          <w:kern w:val="0"/>
          <w:sz w:val="28"/>
          <w:szCs w:val="28"/>
          <w:highlight w:val="none"/>
          <w:lang w:val="en-US" w:eastAsia="zh-CN" w:bidi="ar"/>
        </w:rPr>
        <w:t>预警状况空间分布展示</w:t>
      </w:r>
      <w:r>
        <w:rPr>
          <w:rFonts w:hint="default" w:ascii="仿宋" w:hAnsi="仿宋" w:eastAsia="仿宋" w:cs="仿宋"/>
          <w:b/>
          <w:bCs/>
          <w:color w:val="auto"/>
          <w:kern w:val="0"/>
          <w:sz w:val="28"/>
          <w:szCs w:val="28"/>
          <w:highlight w:val="none"/>
          <w:lang w:val="en-US" w:eastAsia="zh-CN" w:bidi="ar"/>
        </w:rPr>
        <w:tab/>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default"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在</w:t>
      </w:r>
      <w:r>
        <w:rPr>
          <w:rFonts w:hint="default" w:ascii="Times New Roman" w:hAnsi="Times New Roman" w:eastAsia="仿宋" w:cs="仿宋"/>
          <w:color w:val="auto"/>
          <w:kern w:val="0"/>
          <w:sz w:val="28"/>
          <w:szCs w:val="28"/>
          <w:highlight w:val="none"/>
          <w:lang w:val="en-US" w:eastAsia="zh-CN" w:bidi="ar"/>
        </w:rPr>
        <w:t>GIS</w:t>
      </w:r>
      <w:r>
        <w:rPr>
          <w:rFonts w:hint="default" w:ascii="仿宋" w:hAnsi="仿宋" w:eastAsia="仿宋" w:cs="仿宋"/>
          <w:color w:val="auto"/>
          <w:kern w:val="0"/>
          <w:sz w:val="28"/>
          <w:szCs w:val="28"/>
          <w:highlight w:val="none"/>
          <w:lang w:val="en-US" w:eastAsia="zh-CN" w:bidi="ar"/>
        </w:rPr>
        <w:t>底图上按预警等级用</w:t>
      </w:r>
      <w:r>
        <w:rPr>
          <w:rFonts w:hint="eastAsia" w:ascii="仿宋" w:hAnsi="仿宋" w:eastAsia="仿宋" w:cs="仿宋"/>
          <w:color w:val="auto"/>
          <w:kern w:val="0"/>
          <w:sz w:val="28"/>
          <w:szCs w:val="28"/>
          <w:highlight w:val="none"/>
          <w:lang w:val="en-US" w:eastAsia="zh-CN" w:bidi="ar"/>
        </w:rPr>
        <w:t>不同颜色的</w:t>
      </w:r>
      <w:r>
        <w:rPr>
          <w:rFonts w:hint="default" w:ascii="仿宋" w:hAnsi="仿宋" w:eastAsia="仿宋" w:cs="仿宋"/>
          <w:color w:val="auto"/>
          <w:kern w:val="0"/>
          <w:sz w:val="28"/>
          <w:szCs w:val="28"/>
          <w:highlight w:val="none"/>
          <w:lang w:val="en-US" w:eastAsia="zh-CN" w:bidi="ar"/>
        </w:rPr>
        <w:t>差异化标识展示</w:t>
      </w:r>
      <w:r>
        <w:rPr>
          <w:rFonts w:hint="eastAsia" w:ascii="仿宋" w:hAnsi="仿宋" w:eastAsia="仿宋" w:cs="仿宋"/>
          <w:color w:val="auto"/>
          <w:kern w:val="0"/>
          <w:sz w:val="28"/>
          <w:szCs w:val="28"/>
          <w:highlight w:val="none"/>
          <w:lang w:val="en-US" w:eastAsia="zh-CN" w:bidi="ar"/>
        </w:rPr>
        <w:t>水生态监测</w:t>
      </w:r>
      <w:r>
        <w:rPr>
          <w:rFonts w:hint="default" w:ascii="仿宋" w:hAnsi="仿宋" w:eastAsia="仿宋" w:cs="仿宋"/>
          <w:color w:val="auto"/>
          <w:kern w:val="0"/>
          <w:sz w:val="28"/>
          <w:szCs w:val="28"/>
          <w:highlight w:val="none"/>
          <w:lang w:val="en-US" w:eastAsia="zh-CN" w:bidi="ar"/>
        </w:rPr>
        <w:t>预警点位分布，支持切换不同时间节点查看历史分布状况</w:t>
      </w:r>
      <w:r>
        <w:rPr>
          <w:rFonts w:hint="eastAsia" w:ascii="仿宋" w:hAnsi="仿宋" w:eastAsia="仿宋" w:cs="仿宋"/>
          <w:color w:val="auto"/>
          <w:kern w:val="0"/>
          <w:sz w:val="28"/>
          <w:szCs w:val="28"/>
          <w:highlight w:val="none"/>
          <w:lang w:val="en-US" w:eastAsia="zh-CN" w:bidi="ar"/>
        </w:rPr>
        <w:t>。</w:t>
      </w:r>
    </w:p>
    <w:p>
      <w:pPr>
        <w:keepNext w:val="0"/>
        <w:keepLines w:val="0"/>
        <w:widowControl/>
        <w:numPr>
          <w:ilvl w:val="0"/>
          <w:numId w:val="40"/>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
        </w:rPr>
      </w:pPr>
      <w:r>
        <w:rPr>
          <w:rFonts w:hint="default" w:ascii="仿宋" w:hAnsi="仿宋" w:eastAsia="仿宋" w:cs="仿宋"/>
          <w:b/>
          <w:bCs/>
          <w:color w:val="auto"/>
          <w:kern w:val="0"/>
          <w:sz w:val="28"/>
          <w:szCs w:val="28"/>
          <w:highlight w:val="none"/>
          <w:lang w:val="en-US" w:eastAsia="zh-CN" w:bidi="ar"/>
        </w:rPr>
        <w:t>预警明细信息加载展示</w:t>
      </w:r>
      <w:r>
        <w:rPr>
          <w:rFonts w:hint="default" w:ascii="仿宋" w:hAnsi="仿宋" w:eastAsia="仿宋" w:cs="仿宋"/>
          <w:b/>
          <w:bCs/>
          <w:color w:val="auto"/>
          <w:kern w:val="0"/>
          <w:sz w:val="28"/>
          <w:szCs w:val="28"/>
          <w:highlight w:val="none"/>
          <w:lang w:val="en-US" w:eastAsia="zh-CN" w:bidi="ar"/>
        </w:rPr>
        <w:tab/>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default" w:ascii="仿宋" w:hAnsi="仿宋" w:eastAsia="仿宋" w:cs="仿宋"/>
          <w:color w:val="auto"/>
          <w:kern w:val="0"/>
          <w:sz w:val="28"/>
          <w:szCs w:val="28"/>
          <w:highlight w:val="none"/>
          <w:lang w:val="en-US" w:eastAsia="zh-CN" w:bidi="ar"/>
        </w:rPr>
      </w:pPr>
      <w:r>
        <w:rPr>
          <w:rFonts w:hint="eastAsia" w:ascii="Times New Roman" w:hAnsi="Times New Roman" w:eastAsia="仿宋" w:cs="仿宋"/>
          <w:color w:val="auto"/>
          <w:kern w:val="0"/>
          <w:sz w:val="28"/>
          <w:szCs w:val="28"/>
          <w:highlight w:val="none"/>
          <w:lang w:val="en-US" w:eastAsia="zh-CN" w:bidi="ar"/>
        </w:rPr>
        <w:t>在</w:t>
      </w:r>
      <w:r>
        <w:rPr>
          <w:rFonts w:hint="default" w:ascii="Times New Roman" w:hAnsi="Times New Roman" w:eastAsia="仿宋" w:cs="仿宋"/>
          <w:color w:val="auto"/>
          <w:kern w:val="0"/>
          <w:sz w:val="28"/>
          <w:szCs w:val="28"/>
          <w:highlight w:val="none"/>
          <w:lang w:val="en-US" w:eastAsia="zh-CN" w:bidi="ar"/>
        </w:rPr>
        <w:t>GIS</w:t>
      </w:r>
      <w:r>
        <w:rPr>
          <w:rFonts w:hint="eastAsia" w:ascii="Times New Roman" w:hAnsi="Times New Roman" w:eastAsia="仿宋" w:cs="仿宋"/>
          <w:color w:val="auto"/>
          <w:kern w:val="0"/>
          <w:sz w:val="28"/>
          <w:szCs w:val="28"/>
          <w:highlight w:val="none"/>
          <w:lang w:val="en-US" w:eastAsia="zh-CN" w:bidi="ar"/>
        </w:rPr>
        <w:t>上</w:t>
      </w:r>
      <w:r>
        <w:rPr>
          <w:rFonts w:hint="default" w:ascii="仿宋" w:hAnsi="仿宋" w:eastAsia="仿宋" w:cs="仿宋"/>
          <w:color w:val="auto"/>
          <w:kern w:val="0"/>
          <w:sz w:val="28"/>
          <w:szCs w:val="28"/>
          <w:highlight w:val="none"/>
          <w:lang w:val="en-US" w:eastAsia="zh-CN" w:bidi="ar"/>
        </w:rPr>
        <w:t>展示预警点位预警明细信息</w:t>
      </w:r>
      <w:r>
        <w:rPr>
          <w:rFonts w:hint="eastAsia" w:ascii="仿宋" w:hAnsi="仿宋" w:eastAsia="仿宋" w:cs="仿宋"/>
          <w:color w:val="auto"/>
          <w:kern w:val="0"/>
          <w:sz w:val="28"/>
          <w:szCs w:val="28"/>
          <w:highlight w:val="none"/>
          <w:lang w:val="en-US" w:eastAsia="zh-CN" w:bidi="ar"/>
        </w:rPr>
        <w:t>，包括</w:t>
      </w:r>
      <w:r>
        <w:rPr>
          <w:rFonts w:hint="default" w:ascii="仿宋" w:hAnsi="仿宋" w:eastAsia="仿宋" w:cs="仿宋"/>
          <w:color w:val="auto"/>
          <w:kern w:val="0"/>
          <w:sz w:val="28"/>
          <w:szCs w:val="28"/>
          <w:highlight w:val="none"/>
          <w:lang w:val="en-US" w:eastAsia="zh-CN" w:bidi="ar"/>
        </w:rPr>
        <w:t>预警等级、触发时间、监测值、阈值、监测点名称及坐标</w:t>
      </w:r>
      <w:r>
        <w:rPr>
          <w:rFonts w:hint="eastAsia" w:ascii="仿宋" w:hAnsi="仿宋" w:eastAsia="仿宋" w:cs="仿宋"/>
          <w:color w:val="auto"/>
          <w:kern w:val="0"/>
          <w:sz w:val="28"/>
          <w:szCs w:val="28"/>
          <w:highlight w:val="none"/>
          <w:lang w:val="en-US" w:eastAsia="zh-CN" w:bidi="ar"/>
        </w:rPr>
        <w:t>等。</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Cs/>
          <w:color w:val="auto"/>
          <w:kern w:val="2"/>
          <w:sz w:val="28"/>
          <w:szCs w:val="21"/>
          <w:highlight w:val="none"/>
          <w:lang w:val="en-US" w:eastAsia="zh" w:bidi="ar-SA"/>
        </w:rPr>
      </w:pPr>
      <w:r>
        <w:rPr>
          <w:rFonts w:hint="eastAsia" w:ascii="Times New Roman" w:hAnsi="Times New Roman" w:eastAsia="黑体" w:cs="Times New Roman"/>
          <w:bCs/>
          <w:color w:val="auto"/>
          <w:kern w:val="2"/>
          <w:sz w:val="28"/>
          <w:szCs w:val="21"/>
          <w:highlight w:val="none"/>
          <w:lang w:val="en-US" w:eastAsia="zh" w:bidi="ar-SA"/>
        </w:rPr>
        <w:t>水环境风险预警</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联合水量、水质、生态状况变化趋势实时动态综合预警流域水生态环境形势状况，对可能影响生态系统稳定的水环境突发事件进行及时风险预警监管。</w:t>
      </w:r>
    </w:p>
    <w:p>
      <w:pPr>
        <w:keepNext w:val="0"/>
        <w:keepLines w:val="0"/>
        <w:widowControl/>
        <w:numPr>
          <w:ilvl w:val="0"/>
          <w:numId w:val="4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
        </w:rPr>
      </w:pPr>
      <w:r>
        <w:rPr>
          <w:rFonts w:hint="default" w:ascii="仿宋" w:hAnsi="仿宋" w:eastAsia="仿宋" w:cs="仿宋"/>
          <w:b/>
          <w:bCs/>
          <w:color w:val="auto"/>
          <w:kern w:val="0"/>
          <w:sz w:val="28"/>
          <w:szCs w:val="28"/>
          <w:highlight w:val="none"/>
          <w:lang w:val="en-US" w:eastAsia="zh-CN" w:bidi="ar"/>
        </w:rPr>
        <w:t>实时综合预警判定</w:t>
      </w:r>
      <w:r>
        <w:rPr>
          <w:rFonts w:hint="default" w:ascii="仿宋" w:hAnsi="仿宋" w:eastAsia="仿宋" w:cs="仿宋"/>
          <w:b/>
          <w:bCs/>
          <w:color w:val="auto"/>
          <w:kern w:val="0"/>
          <w:sz w:val="28"/>
          <w:szCs w:val="28"/>
          <w:highlight w:val="none"/>
          <w:lang w:val="en-US" w:eastAsia="zh-CN" w:bidi="ar"/>
        </w:rPr>
        <w:tab/>
      </w:r>
    </w:p>
    <w:p>
      <w:pPr>
        <w:keepNext w:val="0"/>
        <w:keepLines w:val="0"/>
        <w:widowControl/>
        <w:suppressLineNumbers w:val="0"/>
        <w:shd w:val="clear"/>
        <w:kinsoku/>
        <w:wordWrap/>
        <w:autoSpaceDE w:val="0"/>
        <w:autoSpaceDN/>
        <w:bidi w:val="0"/>
        <w:spacing w:before="0" w:beforeAutospacing="0" w:after="0" w:afterAutospacing="0" w:line="360" w:lineRule="auto"/>
        <w:ind w:right="0" w:firstLine="560" w:firstLineChars="200"/>
        <w:jc w:val="left"/>
        <w:rPr>
          <w:rFonts w:hint="default"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根据水量、水质、生态状况变化趋势</w:t>
      </w:r>
      <w:r>
        <w:rPr>
          <w:rFonts w:hint="default" w:ascii="仿宋" w:hAnsi="仿宋" w:eastAsia="仿宋" w:cs="仿宋"/>
          <w:color w:val="auto"/>
          <w:kern w:val="0"/>
          <w:sz w:val="28"/>
          <w:szCs w:val="28"/>
          <w:highlight w:val="none"/>
          <w:lang w:val="en-US" w:eastAsia="zh-CN" w:bidi="ar"/>
        </w:rPr>
        <w:t>，</w:t>
      </w:r>
      <w:r>
        <w:rPr>
          <w:rFonts w:hint="eastAsia" w:ascii="仿宋" w:hAnsi="仿宋" w:eastAsia="仿宋" w:cs="仿宋"/>
          <w:color w:val="auto"/>
          <w:kern w:val="0"/>
          <w:sz w:val="28"/>
          <w:szCs w:val="28"/>
          <w:highlight w:val="none"/>
          <w:lang w:val="en-US" w:eastAsia="zh-CN" w:bidi="ar"/>
        </w:rPr>
        <w:t>综合评估流域水生态环境形势状况，</w:t>
      </w:r>
      <w:r>
        <w:rPr>
          <w:rFonts w:hint="default" w:ascii="仿宋" w:hAnsi="仿宋" w:eastAsia="仿宋" w:cs="仿宋"/>
          <w:color w:val="auto"/>
          <w:kern w:val="0"/>
          <w:sz w:val="28"/>
          <w:szCs w:val="28"/>
          <w:highlight w:val="none"/>
          <w:lang w:val="en-US" w:eastAsia="zh-CN" w:bidi="ar"/>
        </w:rPr>
        <w:t>判定预警等级，生成预警判定结果</w:t>
      </w:r>
      <w:r>
        <w:rPr>
          <w:rFonts w:hint="eastAsia" w:ascii="仿宋" w:hAnsi="仿宋" w:eastAsia="仿宋" w:cs="仿宋"/>
          <w:color w:val="auto"/>
          <w:kern w:val="0"/>
          <w:sz w:val="28"/>
          <w:szCs w:val="28"/>
          <w:highlight w:val="none"/>
          <w:lang w:val="en-US" w:eastAsia="zh-CN" w:bidi="ar"/>
        </w:rPr>
        <w:t>。</w:t>
      </w:r>
    </w:p>
    <w:p>
      <w:pPr>
        <w:keepNext w:val="0"/>
        <w:keepLines w:val="0"/>
        <w:widowControl/>
        <w:numPr>
          <w:ilvl w:val="0"/>
          <w:numId w:val="4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
        </w:rPr>
      </w:pPr>
      <w:r>
        <w:rPr>
          <w:rFonts w:hint="default" w:ascii="仿宋" w:hAnsi="仿宋" w:eastAsia="仿宋" w:cs="仿宋"/>
          <w:b/>
          <w:bCs/>
          <w:color w:val="auto"/>
          <w:kern w:val="0"/>
          <w:sz w:val="28"/>
          <w:szCs w:val="28"/>
          <w:highlight w:val="none"/>
          <w:lang w:val="en-US" w:eastAsia="zh-CN" w:bidi="ar"/>
        </w:rPr>
        <w:t>预警信息查询</w:t>
      </w:r>
      <w:r>
        <w:rPr>
          <w:rFonts w:hint="default" w:ascii="仿宋" w:hAnsi="仿宋" w:eastAsia="仿宋" w:cs="仿宋"/>
          <w:b/>
          <w:bCs/>
          <w:color w:val="auto"/>
          <w:kern w:val="0"/>
          <w:sz w:val="28"/>
          <w:szCs w:val="28"/>
          <w:highlight w:val="none"/>
          <w:lang w:val="en-US" w:eastAsia="zh-CN" w:bidi="ar"/>
        </w:rPr>
        <w:tab/>
      </w:r>
    </w:p>
    <w:p>
      <w:pPr>
        <w:keepNext w:val="0"/>
        <w:keepLines w:val="0"/>
        <w:widowControl/>
        <w:suppressLineNumbers w:val="0"/>
        <w:shd w:val="clear"/>
        <w:kinsoku/>
        <w:wordWrap/>
        <w:autoSpaceDE w:val="0"/>
        <w:autoSpaceDN/>
        <w:bidi w:val="0"/>
        <w:spacing w:before="0" w:beforeAutospacing="0" w:after="0" w:afterAutospacing="0" w:line="360" w:lineRule="auto"/>
        <w:ind w:right="0" w:firstLine="560" w:firstLineChars="200"/>
        <w:jc w:val="left"/>
        <w:rPr>
          <w:rFonts w:hint="default" w:ascii="仿宋" w:hAnsi="仿宋" w:eastAsia="仿宋" w:cs="仿宋"/>
          <w:color w:val="auto"/>
          <w:kern w:val="0"/>
          <w:sz w:val="28"/>
          <w:szCs w:val="28"/>
          <w:highlight w:val="none"/>
          <w:lang w:val="en-US" w:eastAsia="zh-CN" w:bidi="ar"/>
        </w:rPr>
      </w:pPr>
      <w:r>
        <w:rPr>
          <w:rFonts w:hint="default" w:ascii="仿宋" w:hAnsi="仿宋" w:eastAsia="仿宋" w:cs="仿宋"/>
          <w:color w:val="auto"/>
          <w:kern w:val="0"/>
          <w:sz w:val="28"/>
          <w:szCs w:val="28"/>
          <w:highlight w:val="none"/>
          <w:lang w:val="en-US" w:eastAsia="zh-CN" w:bidi="ar"/>
        </w:rPr>
        <w:t>支持按流域、时间、预警等级、事件类型等多条件查询预警记录，在线查看预警明细、处置过程及结果</w:t>
      </w:r>
      <w:r>
        <w:rPr>
          <w:rFonts w:hint="eastAsia" w:ascii="仿宋" w:hAnsi="仿宋" w:eastAsia="仿宋" w:cs="仿宋"/>
          <w:color w:val="auto"/>
          <w:kern w:val="0"/>
          <w:sz w:val="28"/>
          <w:szCs w:val="28"/>
          <w:highlight w:val="none"/>
          <w:lang w:val="en-US" w:eastAsia="zh-CN" w:bidi="ar"/>
        </w:rPr>
        <w:t>。</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Cs/>
          <w:color w:val="auto"/>
          <w:kern w:val="2"/>
          <w:sz w:val="28"/>
          <w:szCs w:val="21"/>
          <w:highlight w:val="none"/>
          <w:lang w:val="en-US" w:eastAsia="zh" w:bidi="ar-SA"/>
        </w:rPr>
      </w:pPr>
      <w:r>
        <w:rPr>
          <w:rFonts w:hint="eastAsia" w:ascii="Times New Roman" w:hAnsi="Times New Roman" w:eastAsia="黑体" w:cs="Times New Roman"/>
          <w:bCs/>
          <w:color w:val="auto"/>
          <w:kern w:val="2"/>
          <w:sz w:val="28"/>
          <w:szCs w:val="21"/>
          <w:highlight w:val="none"/>
          <w:lang w:val="en-US" w:eastAsia="zh" w:bidi="ar-SA"/>
        </w:rPr>
        <w:t>报表管理</w:t>
      </w:r>
    </w:p>
    <w:p>
      <w:pPr>
        <w:keepNext w:val="0"/>
        <w:keepLines w:val="0"/>
        <w:widowControl/>
        <w:suppressLineNumbers w:val="0"/>
        <w:shd w:val="clear"/>
        <w:kinsoku/>
        <w:wordWrap/>
        <w:autoSpaceDE w:val="0"/>
        <w:autoSpaceDN/>
        <w:bidi w:val="0"/>
        <w:spacing w:before="0" w:beforeAutospacing="0" w:after="0" w:afterAutospacing="0" w:line="360" w:lineRule="auto"/>
        <w:ind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支持按不同规则生产水生态监测预警报表。</w:t>
      </w:r>
    </w:p>
    <w:p>
      <w:pPr>
        <w:keepNext w:val="0"/>
        <w:keepLines w:val="0"/>
        <w:widowControl/>
        <w:numPr>
          <w:ilvl w:val="0"/>
          <w:numId w:val="42"/>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
        </w:rPr>
      </w:pPr>
      <w:r>
        <w:rPr>
          <w:rFonts w:hint="default" w:ascii="仿宋" w:hAnsi="仿宋" w:eastAsia="仿宋" w:cs="仿宋"/>
          <w:b/>
          <w:bCs/>
          <w:color w:val="auto"/>
          <w:kern w:val="0"/>
          <w:sz w:val="28"/>
          <w:szCs w:val="28"/>
          <w:highlight w:val="none"/>
          <w:lang w:val="en-US" w:eastAsia="zh-CN" w:bidi="ar"/>
        </w:rPr>
        <w:t>报表多条件检索查询</w:t>
      </w:r>
      <w:r>
        <w:rPr>
          <w:rFonts w:hint="default" w:ascii="仿宋" w:hAnsi="仿宋" w:eastAsia="仿宋" w:cs="仿宋"/>
          <w:b/>
          <w:bCs/>
          <w:color w:val="auto"/>
          <w:kern w:val="0"/>
          <w:sz w:val="28"/>
          <w:szCs w:val="28"/>
          <w:highlight w:val="none"/>
          <w:lang w:val="en-US" w:eastAsia="zh-CN" w:bidi="ar"/>
        </w:rPr>
        <w:tab/>
      </w:r>
    </w:p>
    <w:p>
      <w:pPr>
        <w:keepNext w:val="0"/>
        <w:keepLines w:val="0"/>
        <w:widowControl/>
        <w:suppressLineNumbers w:val="0"/>
        <w:shd w:val="clear"/>
        <w:kinsoku/>
        <w:wordWrap/>
        <w:autoSpaceDE w:val="0"/>
        <w:autoSpaceDN/>
        <w:bidi w:val="0"/>
        <w:spacing w:before="0" w:beforeAutospacing="0" w:after="0" w:afterAutospacing="0" w:line="360" w:lineRule="auto"/>
        <w:ind w:right="0" w:firstLine="560" w:firstLineChars="200"/>
        <w:jc w:val="left"/>
        <w:rPr>
          <w:rFonts w:hint="default" w:ascii="仿宋" w:hAnsi="仿宋" w:eastAsia="仿宋" w:cs="仿宋"/>
          <w:color w:val="auto"/>
          <w:kern w:val="0"/>
          <w:sz w:val="28"/>
          <w:szCs w:val="28"/>
          <w:highlight w:val="none"/>
          <w:lang w:val="en-US" w:eastAsia="zh-CN" w:bidi="ar"/>
        </w:rPr>
      </w:pPr>
      <w:r>
        <w:rPr>
          <w:rFonts w:hint="default" w:ascii="仿宋" w:hAnsi="仿宋" w:eastAsia="仿宋" w:cs="仿宋"/>
          <w:color w:val="auto"/>
          <w:kern w:val="0"/>
          <w:sz w:val="28"/>
          <w:szCs w:val="28"/>
          <w:highlight w:val="none"/>
          <w:lang w:val="en-US" w:eastAsia="zh-CN" w:bidi="ar"/>
        </w:rPr>
        <w:t>支持按报表名称、类型、生成时间、覆盖范围、生成规则等多条件组合检索报表，支持模糊查询，检索结果按生成时间排序展示，可在线预览报表内容</w:t>
      </w:r>
      <w:r>
        <w:rPr>
          <w:rFonts w:hint="eastAsia" w:ascii="仿宋" w:hAnsi="仿宋" w:eastAsia="仿宋" w:cs="仿宋"/>
          <w:color w:val="auto"/>
          <w:kern w:val="0"/>
          <w:sz w:val="28"/>
          <w:szCs w:val="28"/>
          <w:highlight w:val="none"/>
          <w:lang w:val="en-US" w:eastAsia="zh-CN" w:bidi="ar"/>
        </w:rPr>
        <w:t>。</w:t>
      </w:r>
    </w:p>
    <w:p>
      <w:pPr>
        <w:keepNext w:val="0"/>
        <w:keepLines w:val="0"/>
        <w:widowControl/>
        <w:numPr>
          <w:ilvl w:val="0"/>
          <w:numId w:val="42"/>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
        </w:rPr>
      </w:pPr>
      <w:r>
        <w:rPr>
          <w:rFonts w:hint="default" w:ascii="仿宋" w:hAnsi="仿宋" w:eastAsia="仿宋" w:cs="仿宋"/>
          <w:b/>
          <w:bCs/>
          <w:color w:val="auto"/>
          <w:kern w:val="0"/>
          <w:sz w:val="28"/>
          <w:szCs w:val="28"/>
          <w:highlight w:val="none"/>
          <w:lang w:val="en-US" w:eastAsia="zh-CN" w:bidi="ar"/>
        </w:rPr>
        <w:t>报表导出</w:t>
      </w:r>
    </w:p>
    <w:p>
      <w:pPr>
        <w:keepNext w:val="0"/>
        <w:keepLines w:val="0"/>
        <w:widowControl/>
        <w:suppressLineNumbers w:val="0"/>
        <w:shd w:val="clear"/>
        <w:kinsoku/>
        <w:wordWrap/>
        <w:autoSpaceDE w:val="0"/>
        <w:autoSpaceDN/>
        <w:bidi w:val="0"/>
        <w:spacing w:before="0" w:beforeAutospacing="0" w:after="0" w:afterAutospacing="0" w:line="360" w:lineRule="auto"/>
        <w:ind w:right="0" w:firstLine="560" w:firstLineChars="200"/>
        <w:jc w:val="left"/>
        <w:rPr>
          <w:rFonts w:hint="default" w:ascii="仿宋" w:hAnsi="仿宋" w:eastAsia="仿宋" w:cs="仿宋"/>
          <w:color w:val="auto"/>
          <w:kern w:val="0"/>
          <w:sz w:val="28"/>
          <w:szCs w:val="28"/>
          <w:highlight w:val="none"/>
          <w:lang w:val="en-US" w:eastAsia="zh-CN" w:bidi="ar"/>
        </w:rPr>
      </w:pPr>
      <w:r>
        <w:rPr>
          <w:rFonts w:hint="default" w:ascii="仿宋" w:hAnsi="仿宋" w:eastAsia="仿宋" w:cs="仿宋"/>
          <w:color w:val="auto"/>
          <w:kern w:val="0"/>
          <w:sz w:val="28"/>
          <w:szCs w:val="28"/>
          <w:highlight w:val="none"/>
          <w:lang w:val="en-US" w:eastAsia="zh-CN" w:bidi="ar"/>
        </w:rPr>
        <w:t>支持将在线预览的报表导出为</w:t>
      </w:r>
      <w:r>
        <w:rPr>
          <w:rFonts w:hint="default" w:ascii="Times New Roman" w:hAnsi="Times New Roman" w:eastAsia="仿宋" w:cs="仿宋"/>
          <w:color w:val="auto"/>
          <w:kern w:val="0"/>
          <w:sz w:val="28"/>
          <w:szCs w:val="28"/>
          <w:highlight w:val="none"/>
          <w:lang w:val="en-US" w:eastAsia="zh-CN" w:bidi="ar"/>
        </w:rPr>
        <w:t>PDF</w:t>
      </w:r>
      <w:r>
        <w:rPr>
          <w:rFonts w:hint="default" w:ascii="仿宋" w:hAnsi="仿宋" w:eastAsia="仿宋" w:cs="仿宋"/>
          <w:color w:val="auto"/>
          <w:kern w:val="0"/>
          <w:sz w:val="28"/>
          <w:szCs w:val="28"/>
          <w:highlight w:val="none"/>
          <w:lang w:val="en-US" w:eastAsia="zh-CN" w:bidi="ar"/>
        </w:rPr>
        <w:t>/</w:t>
      </w:r>
      <w:r>
        <w:rPr>
          <w:rFonts w:hint="default" w:ascii="Times New Roman" w:hAnsi="Times New Roman" w:eastAsia="仿宋" w:cs="仿宋"/>
          <w:color w:val="auto"/>
          <w:kern w:val="0"/>
          <w:sz w:val="28"/>
          <w:szCs w:val="28"/>
          <w:highlight w:val="none"/>
          <w:lang w:val="en-US" w:eastAsia="zh-CN" w:bidi="ar"/>
        </w:rPr>
        <w:t>Excel</w:t>
      </w:r>
      <w:r>
        <w:rPr>
          <w:rFonts w:hint="default" w:ascii="仿宋" w:hAnsi="仿宋" w:eastAsia="仿宋" w:cs="仿宋"/>
          <w:color w:val="auto"/>
          <w:kern w:val="0"/>
          <w:sz w:val="28"/>
          <w:szCs w:val="28"/>
          <w:highlight w:val="none"/>
          <w:lang w:val="en-US" w:eastAsia="zh-CN" w:bidi="ar"/>
        </w:rPr>
        <w:t>/</w:t>
      </w:r>
      <w:r>
        <w:rPr>
          <w:rFonts w:hint="default" w:ascii="Times New Roman" w:hAnsi="Times New Roman" w:eastAsia="仿宋" w:cs="仿宋"/>
          <w:color w:val="auto"/>
          <w:kern w:val="0"/>
          <w:sz w:val="28"/>
          <w:szCs w:val="28"/>
          <w:highlight w:val="none"/>
          <w:lang w:val="en-US" w:eastAsia="zh-CN" w:bidi="ar"/>
        </w:rPr>
        <w:t>Word</w:t>
      </w:r>
      <w:r>
        <w:rPr>
          <w:rFonts w:hint="default" w:ascii="仿宋" w:hAnsi="仿宋" w:eastAsia="仿宋" w:cs="仿宋"/>
          <w:color w:val="auto"/>
          <w:kern w:val="0"/>
          <w:sz w:val="28"/>
          <w:szCs w:val="28"/>
          <w:highlight w:val="none"/>
          <w:lang w:val="en-US" w:eastAsia="zh-CN" w:bidi="ar"/>
        </w:rPr>
        <w:t>格式</w:t>
      </w:r>
      <w:r>
        <w:rPr>
          <w:rFonts w:hint="eastAsia" w:ascii="仿宋" w:hAnsi="仿宋" w:eastAsia="仿宋" w:cs="仿宋"/>
          <w:color w:val="auto"/>
          <w:kern w:val="0"/>
          <w:sz w:val="28"/>
          <w:szCs w:val="28"/>
          <w:highlight w:val="none"/>
          <w:lang w:val="en-US" w:eastAsia="zh-CN" w:bidi="ar"/>
        </w:rPr>
        <w:t>。</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Cs/>
          <w:color w:val="auto"/>
          <w:kern w:val="2"/>
          <w:sz w:val="28"/>
          <w:szCs w:val="21"/>
          <w:highlight w:val="none"/>
          <w:lang w:val="en-US" w:eastAsia="zh" w:bidi="ar-SA"/>
        </w:rPr>
      </w:pPr>
      <w:r>
        <w:rPr>
          <w:rFonts w:hint="eastAsia" w:ascii="Times New Roman" w:hAnsi="Times New Roman" w:eastAsia="黑体" w:cs="Times New Roman"/>
          <w:bCs/>
          <w:color w:val="auto"/>
          <w:kern w:val="2"/>
          <w:sz w:val="28"/>
          <w:szCs w:val="21"/>
          <w:highlight w:val="none"/>
          <w:lang w:val="en-US" w:eastAsia="zh" w:bidi="ar-SA"/>
        </w:rPr>
        <w:t>水环境预测预报</w:t>
      </w:r>
    </w:p>
    <w:p>
      <w:pPr>
        <w:widowControl/>
        <w:shd w:val="clear"/>
        <w:spacing w:after="0" w:line="360" w:lineRule="auto"/>
        <w:ind w:firstLine="560" w:firstLineChars="200"/>
        <w:jc w:val="both"/>
        <w:rPr>
          <w:rFonts w:hint="eastAsia" w:ascii="仿宋" w:hAnsi="仿宋" w:eastAsia="仿宋" w:cs="仿宋"/>
          <w:color w:val="auto"/>
          <w:sz w:val="28"/>
          <w:szCs w:val="28"/>
          <w:highlight w:val="none"/>
          <w:lang w:val="en-US" w:eastAsia="zh-CN" w:bidi="ar"/>
          <w14:ligatures w14:val="none"/>
        </w:rPr>
      </w:pPr>
      <w:r>
        <w:rPr>
          <w:rFonts w:hint="eastAsia" w:ascii="仿宋" w:hAnsi="仿宋" w:eastAsia="仿宋" w:cs="仿宋"/>
          <w:color w:val="auto"/>
          <w:sz w:val="28"/>
          <w:szCs w:val="28"/>
          <w:highlight w:val="none"/>
          <w:lang w:bidi="ar"/>
          <w14:ligatures w14:val="none"/>
        </w:rPr>
        <w:t>动态分析水量、水质、生态状况变化趋势，开展水生态环境形势分析评估，开展水环境预测预报，生成水生态环境形势分析旬报、月报、季报、年报等。</w:t>
      </w:r>
      <w:r>
        <w:rPr>
          <w:rFonts w:hint="eastAsia" w:ascii="仿宋" w:hAnsi="仿宋" w:eastAsia="仿宋" w:cs="仿宋"/>
          <w:color w:val="auto"/>
          <w:sz w:val="28"/>
          <w:szCs w:val="28"/>
          <w:highlight w:val="none"/>
          <w:lang w:val="en-US" w:eastAsia="zh-CN" w:bidi="ar"/>
          <w14:ligatures w14:val="none"/>
        </w:rPr>
        <w:t>具体如下：</w:t>
      </w:r>
    </w:p>
    <w:p>
      <w:pPr>
        <w:keepNext w:val="0"/>
        <w:keepLines w:val="0"/>
        <w:widowControl/>
        <w:numPr>
          <w:ilvl w:val="0"/>
          <w:numId w:val="43"/>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
        </w:rPr>
      </w:pPr>
      <w:r>
        <w:rPr>
          <w:rFonts w:hint="default" w:ascii="仿宋" w:hAnsi="仿宋" w:eastAsia="仿宋" w:cs="仿宋"/>
          <w:b/>
          <w:bCs/>
          <w:color w:val="auto"/>
          <w:kern w:val="0"/>
          <w:sz w:val="28"/>
          <w:szCs w:val="28"/>
          <w:highlight w:val="none"/>
          <w:lang w:val="en-US" w:eastAsia="zh-CN" w:bidi="ar"/>
        </w:rPr>
        <w:t>形势分析报告模板配置</w:t>
      </w:r>
      <w:r>
        <w:rPr>
          <w:rFonts w:hint="default" w:ascii="仿宋" w:hAnsi="仿宋" w:eastAsia="仿宋" w:cs="仿宋"/>
          <w:b/>
          <w:bCs/>
          <w:color w:val="auto"/>
          <w:kern w:val="0"/>
          <w:sz w:val="28"/>
          <w:szCs w:val="28"/>
          <w:highlight w:val="none"/>
          <w:lang w:val="en-US" w:eastAsia="zh-CN" w:bidi="ar"/>
        </w:rPr>
        <w:tab/>
      </w:r>
    </w:p>
    <w:p>
      <w:pPr>
        <w:widowControl/>
        <w:shd w:val="clear"/>
        <w:spacing w:after="0" w:line="360" w:lineRule="auto"/>
        <w:ind w:firstLine="560" w:firstLineChars="200"/>
        <w:jc w:val="both"/>
        <w:rPr>
          <w:rFonts w:hint="default" w:ascii="仿宋" w:hAnsi="仿宋" w:eastAsia="仿宋" w:cs="仿宋"/>
          <w:color w:val="auto"/>
          <w:sz w:val="28"/>
          <w:szCs w:val="28"/>
          <w:highlight w:val="none"/>
          <w:lang w:val="en-US" w:eastAsia="zh-CN" w:bidi="ar"/>
          <w14:ligatures w14:val="none"/>
        </w:rPr>
      </w:pPr>
      <w:r>
        <w:rPr>
          <w:rFonts w:hint="default" w:ascii="仿宋" w:hAnsi="仿宋" w:eastAsia="仿宋" w:cs="仿宋"/>
          <w:color w:val="auto"/>
          <w:sz w:val="28"/>
          <w:szCs w:val="28"/>
          <w:highlight w:val="none"/>
          <w:lang w:val="en-US" w:eastAsia="zh-CN" w:bidi="ar"/>
          <w14:ligatures w14:val="none"/>
        </w:rPr>
        <w:t>定制旬报</w:t>
      </w:r>
      <w:r>
        <w:rPr>
          <w:rFonts w:hint="eastAsia" w:ascii="仿宋" w:hAnsi="仿宋" w:eastAsia="仿宋" w:cs="仿宋"/>
          <w:color w:val="auto"/>
          <w:sz w:val="28"/>
          <w:szCs w:val="28"/>
          <w:highlight w:val="none"/>
          <w:lang w:val="en-US" w:eastAsia="zh-CN" w:bidi="ar"/>
          <w14:ligatures w14:val="none"/>
        </w:rPr>
        <w:t>、</w:t>
      </w:r>
      <w:r>
        <w:rPr>
          <w:rFonts w:hint="default" w:ascii="仿宋" w:hAnsi="仿宋" w:eastAsia="仿宋" w:cs="仿宋"/>
          <w:color w:val="auto"/>
          <w:sz w:val="28"/>
          <w:szCs w:val="28"/>
          <w:highlight w:val="none"/>
          <w:lang w:val="en-US" w:eastAsia="zh-CN" w:bidi="ar"/>
          <w14:ligatures w14:val="none"/>
        </w:rPr>
        <w:t>月报</w:t>
      </w:r>
      <w:r>
        <w:rPr>
          <w:rFonts w:hint="eastAsia" w:ascii="仿宋" w:hAnsi="仿宋" w:eastAsia="仿宋" w:cs="仿宋"/>
          <w:color w:val="auto"/>
          <w:sz w:val="28"/>
          <w:szCs w:val="28"/>
          <w:highlight w:val="none"/>
          <w:lang w:val="en-US" w:eastAsia="zh-CN" w:bidi="ar"/>
          <w14:ligatures w14:val="none"/>
        </w:rPr>
        <w:t>、</w:t>
      </w:r>
      <w:r>
        <w:rPr>
          <w:rFonts w:hint="default" w:ascii="仿宋" w:hAnsi="仿宋" w:eastAsia="仿宋" w:cs="仿宋"/>
          <w:color w:val="auto"/>
          <w:sz w:val="28"/>
          <w:szCs w:val="28"/>
          <w:highlight w:val="none"/>
          <w:lang w:val="en-US" w:eastAsia="zh-CN" w:bidi="ar"/>
          <w14:ligatures w14:val="none"/>
        </w:rPr>
        <w:t>季报</w:t>
      </w:r>
      <w:r>
        <w:rPr>
          <w:rFonts w:hint="eastAsia" w:ascii="仿宋" w:hAnsi="仿宋" w:eastAsia="仿宋" w:cs="仿宋"/>
          <w:color w:val="auto"/>
          <w:sz w:val="28"/>
          <w:szCs w:val="28"/>
          <w:highlight w:val="none"/>
          <w:lang w:val="en-US" w:eastAsia="zh-CN" w:bidi="ar"/>
          <w14:ligatures w14:val="none"/>
        </w:rPr>
        <w:t>、</w:t>
      </w:r>
      <w:r>
        <w:rPr>
          <w:rFonts w:hint="default" w:ascii="仿宋" w:hAnsi="仿宋" w:eastAsia="仿宋" w:cs="仿宋"/>
          <w:color w:val="auto"/>
          <w:sz w:val="28"/>
          <w:szCs w:val="28"/>
          <w:highlight w:val="none"/>
          <w:lang w:val="en-US" w:eastAsia="zh-CN" w:bidi="ar"/>
          <w14:ligatures w14:val="none"/>
        </w:rPr>
        <w:t>年报专属模板，支持关联对应周期的预测评估数据，模板可编辑维护</w:t>
      </w:r>
      <w:r>
        <w:rPr>
          <w:rFonts w:hint="eastAsia" w:ascii="仿宋" w:hAnsi="仿宋" w:eastAsia="仿宋" w:cs="仿宋"/>
          <w:color w:val="auto"/>
          <w:sz w:val="28"/>
          <w:szCs w:val="28"/>
          <w:highlight w:val="none"/>
          <w:lang w:val="en-US" w:eastAsia="zh-CN" w:bidi="ar"/>
          <w14:ligatures w14:val="none"/>
        </w:rPr>
        <w:t>。</w:t>
      </w:r>
    </w:p>
    <w:p>
      <w:pPr>
        <w:keepNext w:val="0"/>
        <w:keepLines w:val="0"/>
        <w:widowControl/>
        <w:numPr>
          <w:ilvl w:val="0"/>
          <w:numId w:val="43"/>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
        </w:rPr>
      </w:pPr>
      <w:r>
        <w:rPr>
          <w:rFonts w:hint="default" w:ascii="仿宋" w:hAnsi="仿宋" w:eastAsia="仿宋" w:cs="仿宋"/>
          <w:b/>
          <w:bCs/>
          <w:color w:val="auto"/>
          <w:kern w:val="0"/>
          <w:sz w:val="28"/>
          <w:szCs w:val="28"/>
          <w:highlight w:val="none"/>
          <w:lang w:val="en-US" w:eastAsia="zh-CN" w:bidi="ar"/>
        </w:rPr>
        <w:t>形势分析报告生成</w:t>
      </w:r>
      <w:r>
        <w:rPr>
          <w:rFonts w:hint="default" w:ascii="仿宋" w:hAnsi="仿宋" w:eastAsia="仿宋" w:cs="仿宋"/>
          <w:b/>
          <w:bCs/>
          <w:color w:val="auto"/>
          <w:kern w:val="0"/>
          <w:sz w:val="28"/>
          <w:szCs w:val="28"/>
          <w:highlight w:val="none"/>
          <w:lang w:val="en-US" w:eastAsia="zh-CN" w:bidi="ar"/>
        </w:rPr>
        <w:tab/>
      </w:r>
    </w:p>
    <w:p>
      <w:pPr>
        <w:widowControl/>
        <w:shd w:val="clear"/>
        <w:spacing w:after="0" w:line="360" w:lineRule="auto"/>
        <w:ind w:firstLine="560" w:firstLineChars="200"/>
        <w:jc w:val="both"/>
        <w:rPr>
          <w:rFonts w:hint="default" w:ascii="仿宋" w:hAnsi="仿宋" w:eastAsia="仿宋" w:cs="仿宋"/>
          <w:color w:val="auto"/>
          <w:sz w:val="28"/>
          <w:szCs w:val="28"/>
          <w:highlight w:val="none"/>
          <w:lang w:val="en-US" w:eastAsia="zh-CN" w:bidi="ar"/>
          <w14:ligatures w14:val="none"/>
        </w:rPr>
      </w:pPr>
      <w:r>
        <w:rPr>
          <w:rFonts w:hint="default" w:ascii="仿宋" w:hAnsi="仿宋" w:eastAsia="仿宋" w:cs="仿宋"/>
          <w:color w:val="auto"/>
          <w:sz w:val="28"/>
          <w:szCs w:val="28"/>
          <w:highlight w:val="none"/>
          <w:lang w:val="en-US" w:eastAsia="zh-CN" w:bidi="ar"/>
          <w14:ligatures w14:val="none"/>
        </w:rPr>
        <w:t>按周期调用形势评估结果、预测数据、趋势图表，填充至对应报告模板，生成完整的旬报</w:t>
      </w:r>
      <w:r>
        <w:rPr>
          <w:rFonts w:hint="eastAsia" w:ascii="仿宋" w:hAnsi="仿宋" w:eastAsia="仿宋" w:cs="仿宋"/>
          <w:color w:val="auto"/>
          <w:sz w:val="28"/>
          <w:szCs w:val="28"/>
          <w:highlight w:val="none"/>
          <w:lang w:val="en-US" w:eastAsia="zh-CN" w:bidi="ar"/>
          <w14:ligatures w14:val="none"/>
        </w:rPr>
        <w:t>、</w:t>
      </w:r>
      <w:r>
        <w:rPr>
          <w:rFonts w:hint="default" w:ascii="仿宋" w:hAnsi="仿宋" w:eastAsia="仿宋" w:cs="仿宋"/>
          <w:color w:val="auto"/>
          <w:sz w:val="28"/>
          <w:szCs w:val="28"/>
          <w:highlight w:val="none"/>
          <w:lang w:val="en-US" w:eastAsia="zh-CN" w:bidi="ar"/>
          <w14:ligatures w14:val="none"/>
        </w:rPr>
        <w:t>月报</w:t>
      </w:r>
      <w:r>
        <w:rPr>
          <w:rFonts w:hint="eastAsia" w:ascii="仿宋" w:hAnsi="仿宋" w:eastAsia="仿宋" w:cs="仿宋"/>
          <w:color w:val="auto"/>
          <w:sz w:val="28"/>
          <w:szCs w:val="28"/>
          <w:highlight w:val="none"/>
          <w:lang w:val="en-US" w:eastAsia="zh-CN" w:bidi="ar"/>
          <w14:ligatures w14:val="none"/>
        </w:rPr>
        <w:t>、</w:t>
      </w:r>
      <w:r>
        <w:rPr>
          <w:rFonts w:hint="default" w:ascii="仿宋" w:hAnsi="仿宋" w:eastAsia="仿宋" w:cs="仿宋"/>
          <w:color w:val="auto"/>
          <w:sz w:val="28"/>
          <w:szCs w:val="28"/>
          <w:highlight w:val="none"/>
          <w:lang w:val="en-US" w:eastAsia="zh-CN" w:bidi="ar"/>
          <w14:ligatures w14:val="none"/>
        </w:rPr>
        <w:t>季报</w:t>
      </w:r>
      <w:r>
        <w:rPr>
          <w:rFonts w:hint="eastAsia" w:ascii="仿宋" w:hAnsi="仿宋" w:eastAsia="仿宋" w:cs="仿宋"/>
          <w:color w:val="auto"/>
          <w:sz w:val="28"/>
          <w:szCs w:val="28"/>
          <w:highlight w:val="none"/>
          <w:lang w:val="en-US" w:eastAsia="zh-CN" w:bidi="ar"/>
          <w14:ligatures w14:val="none"/>
        </w:rPr>
        <w:t>、</w:t>
      </w:r>
      <w:r>
        <w:rPr>
          <w:rFonts w:hint="default" w:ascii="仿宋" w:hAnsi="仿宋" w:eastAsia="仿宋" w:cs="仿宋"/>
          <w:color w:val="auto"/>
          <w:sz w:val="28"/>
          <w:szCs w:val="28"/>
          <w:highlight w:val="none"/>
          <w:lang w:val="en-US" w:eastAsia="zh-CN" w:bidi="ar"/>
          <w14:ligatures w14:val="none"/>
        </w:rPr>
        <w:t>年报</w:t>
      </w:r>
      <w:r>
        <w:rPr>
          <w:rFonts w:hint="eastAsia" w:ascii="仿宋" w:hAnsi="仿宋" w:eastAsia="仿宋" w:cs="仿宋"/>
          <w:color w:val="auto"/>
          <w:sz w:val="28"/>
          <w:szCs w:val="28"/>
          <w:highlight w:val="none"/>
          <w:lang w:val="en-US" w:eastAsia="zh-CN" w:bidi="ar"/>
          <w14:ligatures w14:val="none"/>
        </w:rPr>
        <w:t>，</w:t>
      </w:r>
      <w:r>
        <w:rPr>
          <w:rFonts w:hint="default" w:ascii="仿宋" w:hAnsi="仿宋" w:eastAsia="仿宋" w:cs="仿宋"/>
          <w:color w:val="auto"/>
          <w:sz w:val="28"/>
          <w:szCs w:val="28"/>
          <w:highlight w:val="none"/>
          <w:lang w:val="en-US" w:eastAsia="zh-CN" w:bidi="ar"/>
          <w14:ligatures w14:val="none"/>
        </w:rPr>
        <w:t>支持在线预览</w:t>
      </w:r>
      <w:r>
        <w:rPr>
          <w:rFonts w:hint="eastAsia" w:ascii="仿宋" w:hAnsi="仿宋" w:eastAsia="仿宋" w:cs="仿宋"/>
          <w:color w:val="auto"/>
          <w:sz w:val="28"/>
          <w:szCs w:val="28"/>
          <w:highlight w:val="none"/>
          <w:lang w:val="en-US" w:eastAsia="zh-CN" w:bidi="ar"/>
          <w14:ligatures w14:val="none"/>
        </w:rPr>
        <w:t>。</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Cs/>
          <w:color w:val="auto"/>
          <w:kern w:val="2"/>
          <w:sz w:val="28"/>
          <w:szCs w:val="21"/>
          <w:highlight w:val="none"/>
          <w:lang w:val="en-US" w:eastAsia="zh" w:bidi="ar-SA"/>
        </w:rPr>
      </w:pPr>
      <w:r>
        <w:rPr>
          <w:rFonts w:hint="eastAsia" w:ascii="Times New Roman" w:hAnsi="Times New Roman" w:eastAsia="黑体" w:cs="Times New Roman"/>
          <w:bCs/>
          <w:color w:val="auto"/>
          <w:kern w:val="2"/>
          <w:sz w:val="28"/>
          <w:szCs w:val="21"/>
          <w:highlight w:val="none"/>
          <w:lang w:val="en-US" w:eastAsia="zh" w:bidi="ar-SA"/>
        </w:rPr>
        <w:t>数据驾驶舱</w:t>
      </w:r>
    </w:p>
    <w:p>
      <w:pPr>
        <w:widowControl/>
        <w:shd w:val="clear"/>
        <w:spacing w:after="0" w:line="360" w:lineRule="auto"/>
        <w:ind w:firstLine="560" w:firstLineChars="200"/>
        <w:jc w:val="both"/>
        <w:rPr>
          <w:rFonts w:hint="eastAsia" w:ascii="仿宋" w:hAnsi="仿宋" w:eastAsia="仿宋" w:cs="仿宋"/>
          <w:color w:val="auto"/>
          <w:sz w:val="28"/>
          <w:szCs w:val="28"/>
          <w:highlight w:val="none"/>
          <w:lang w:val="en-US" w:eastAsia="zh-CN" w:bidi="ar"/>
          <w14:ligatures w14:val="none"/>
        </w:rPr>
      </w:pPr>
      <w:r>
        <w:rPr>
          <w:rFonts w:hint="eastAsia" w:ascii="仿宋" w:hAnsi="仿宋" w:eastAsia="仿宋" w:cs="仿宋"/>
          <w:color w:val="auto"/>
          <w:sz w:val="28"/>
          <w:szCs w:val="28"/>
          <w:highlight w:val="none"/>
          <w:lang w:bidi="ar"/>
          <w14:ligatures w14:val="none"/>
        </w:rPr>
        <w:t>整合环境监测各环节产生的数据，将数据转化为图形、图表以驾驶舱形式呈现，便于快速、全面地了解监测业务的整体运行状况。</w:t>
      </w:r>
      <w:r>
        <w:rPr>
          <w:rFonts w:hint="eastAsia" w:ascii="仿宋" w:hAnsi="仿宋" w:eastAsia="仿宋" w:cs="仿宋"/>
          <w:color w:val="auto"/>
          <w:sz w:val="28"/>
          <w:szCs w:val="28"/>
          <w:highlight w:val="none"/>
          <w:lang w:val="en-US" w:eastAsia="zh-CN" w:bidi="ar"/>
          <w14:ligatures w14:val="none"/>
        </w:rPr>
        <w:t>具体如下：</w:t>
      </w:r>
    </w:p>
    <w:p>
      <w:pPr>
        <w:keepNext w:val="0"/>
        <w:keepLines w:val="0"/>
        <w:widowControl/>
        <w:numPr>
          <w:ilvl w:val="0"/>
          <w:numId w:val="4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数据源对接管理</w:t>
      </w:r>
    </w:p>
    <w:p>
      <w:pPr>
        <w:keepNext w:val="0"/>
        <w:keepLines w:val="0"/>
        <w:widowControl/>
        <w:numPr>
          <w:ilvl w:val="0"/>
          <w:numId w:val="4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环境监测仪器数据对接</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对接数据中台，获取气相色谱仪、原子吸收分光光度计等环境监测仪器实时数据。​</w:t>
      </w:r>
    </w:p>
    <w:p>
      <w:pPr>
        <w:keepNext w:val="0"/>
        <w:keepLines w:val="0"/>
        <w:widowControl/>
        <w:numPr>
          <w:ilvl w:val="0"/>
          <w:numId w:val="4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LIMS系统数据</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对接数据中台，获取实验室信息管理系统（LIMS）的相关数据。​</w:t>
      </w:r>
    </w:p>
    <w:p>
      <w:pPr>
        <w:keepNext w:val="0"/>
        <w:keepLines w:val="0"/>
        <w:widowControl/>
        <w:numPr>
          <w:ilvl w:val="0"/>
          <w:numId w:val="4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在线监测平台接口对接</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对接数据中台，获取站点在线监测数据。​</w:t>
      </w:r>
    </w:p>
    <w:p>
      <w:pPr>
        <w:keepNext w:val="0"/>
        <w:keepLines w:val="0"/>
        <w:widowControl/>
        <w:numPr>
          <w:ilvl w:val="0"/>
          <w:numId w:val="4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多类型数据源兼容</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对多来源数据按照业务应用场景进行统一分类归集。​</w:t>
      </w:r>
    </w:p>
    <w:p>
      <w:pPr>
        <w:keepNext w:val="0"/>
        <w:keepLines w:val="0"/>
        <w:widowControl/>
        <w:numPr>
          <w:ilvl w:val="0"/>
          <w:numId w:val="4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数据实时传输保障</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对接入的监测数据能够实时监控，保证数据的时效性。</w:t>
      </w:r>
    </w:p>
    <w:p>
      <w:pPr>
        <w:keepNext w:val="0"/>
        <w:keepLines w:val="0"/>
        <w:widowControl/>
        <w:numPr>
          <w:ilvl w:val="0"/>
          <w:numId w:val="4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数据编码规则统一</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对各类数据按照应用场景进行编码，确保数据在系统内一致。</w:t>
      </w:r>
    </w:p>
    <w:p>
      <w:pPr>
        <w:keepNext w:val="0"/>
        <w:keepLines w:val="0"/>
        <w:widowControl/>
        <w:numPr>
          <w:ilvl w:val="0"/>
          <w:numId w:val="4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数据完整性实时检查</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支持实时检查数据完整性，判断关键信息缺失情况。</w:t>
      </w:r>
    </w:p>
    <w:p>
      <w:pPr>
        <w:keepNext w:val="0"/>
        <w:keepLines w:val="0"/>
        <w:widowControl/>
        <w:numPr>
          <w:ilvl w:val="0"/>
          <w:numId w:val="4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数据准确性实时校验</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支持对数据的准确性进行校验，判断数据是否真实可靠。​</w:t>
      </w:r>
    </w:p>
    <w:p>
      <w:pPr>
        <w:keepNext w:val="0"/>
        <w:keepLines w:val="0"/>
        <w:widowControl/>
        <w:numPr>
          <w:ilvl w:val="0"/>
          <w:numId w:val="4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数据合理性范围检查</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支持检查数据是否超出合理范围，对超出范围的数据进行标记。</w:t>
      </w:r>
    </w:p>
    <w:p>
      <w:pPr>
        <w:keepNext w:val="0"/>
        <w:keepLines w:val="0"/>
        <w:widowControl/>
        <w:numPr>
          <w:ilvl w:val="0"/>
          <w:numId w:val="4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数据缺失值识别</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支持识别数据中的缺失值。​</w:t>
      </w:r>
    </w:p>
    <w:p>
      <w:pPr>
        <w:keepNext w:val="0"/>
        <w:keepLines w:val="0"/>
        <w:widowControl/>
        <w:numPr>
          <w:ilvl w:val="0"/>
          <w:numId w:val="4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不合格数据标记</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对于不符合质量要求的数据，系统自动进行标记​</w:t>
      </w:r>
    </w:p>
    <w:p>
      <w:pPr>
        <w:keepNext w:val="0"/>
        <w:keepLines w:val="0"/>
        <w:widowControl/>
        <w:numPr>
          <w:ilvl w:val="0"/>
          <w:numId w:val="4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数据质量预警触发</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支持发现不合格数据时，系统自动触发预警机制，提醒相关人员关注。​</w:t>
      </w:r>
    </w:p>
    <w:p>
      <w:pPr>
        <w:keepNext w:val="0"/>
        <w:keepLines w:val="0"/>
        <w:widowControl/>
        <w:numPr>
          <w:ilvl w:val="0"/>
          <w:numId w:val="4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数据源连接状态监控</w:t>
      </w:r>
    </w:p>
    <w:p>
      <w:pPr>
        <w:keepNext w:val="0"/>
        <w:keepLines w:val="0"/>
        <w:widowControl/>
        <w:shd w:val="clear"/>
        <w:autoSpaceDE w:val="0"/>
        <w:spacing w:before="0" w:beforeAutospacing="0" w:afterAutospacing="0" w:line="360" w:lineRule="auto"/>
        <w:ind w:left="0" w:firstLine="560" w:firstLineChars="200"/>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实时监控与各数据源的连接状态，当连接出现异常时及时提示。</w:t>
      </w:r>
    </w:p>
    <w:p>
      <w:pPr>
        <w:keepNext w:val="0"/>
        <w:keepLines w:val="0"/>
        <w:widowControl/>
        <w:numPr>
          <w:ilvl w:val="0"/>
          <w:numId w:val="4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报告配置与报表配置</w:t>
      </w:r>
    </w:p>
    <w:p>
      <w:pPr>
        <w:keepNext w:val="0"/>
        <w:keepLines w:val="0"/>
        <w:widowControl/>
        <w:numPr>
          <w:ilvl w:val="0"/>
          <w:numId w:val="4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报告模板设计工具提供</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提供灵活的报告模板设计工具，方便用户根据实际业务需求进行自定义设计。</w:t>
      </w:r>
    </w:p>
    <w:p>
      <w:pPr>
        <w:keepNext w:val="0"/>
        <w:keepLines w:val="0"/>
        <w:widowControl/>
        <w:numPr>
          <w:ilvl w:val="0"/>
          <w:numId w:val="4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报表模板设计工具提供</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配备专门的报表模板设计工具，支持用户创建设备维护报表等各类报表模板。</w:t>
      </w:r>
    </w:p>
    <w:p>
      <w:pPr>
        <w:keepNext w:val="0"/>
        <w:keepLines w:val="0"/>
        <w:widowControl/>
        <w:numPr>
          <w:ilvl w:val="0"/>
          <w:numId w:val="4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报告格式自定义</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可自定义报告的格式，至少包括字体、字号、行距、页边距。​</w:t>
      </w:r>
    </w:p>
    <w:p>
      <w:pPr>
        <w:keepNext w:val="0"/>
        <w:keepLines w:val="0"/>
        <w:widowControl/>
        <w:numPr>
          <w:ilvl w:val="0"/>
          <w:numId w:val="4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报告内容自定义</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能根据业务需求自主设定报告所包含的内容。​</w:t>
      </w:r>
    </w:p>
    <w:p>
      <w:pPr>
        <w:keepNext w:val="0"/>
        <w:keepLines w:val="0"/>
        <w:widowControl/>
        <w:numPr>
          <w:ilvl w:val="0"/>
          <w:numId w:val="4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报告布局自定义</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支持对报告的布局进行调整，至少包括排列顺序、位置。</w:t>
      </w:r>
    </w:p>
    <w:p>
      <w:pPr>
        <w:keepNext w:val="0"/>
        <w:keepLines w:val="0"/>
        <w:widowControl/>
        <w:numPr>
          <w:ilvl w:val="0"/>
          <w:numId w:val="4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报表格式自定义</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支持用户自定义报表的格式，如表格线条样式、单元格格式等。</w:t>
      </w:r>
    </w:p>
    <w:p>
      <w:pPr>
        <w:keepNext w:val="0"/>
        <w:keepLines w:val="0"/>
        <w:widowControl/>
        <w:numPr>
          <w:ilvl w:val="0"/>
          <w:numId w:val="4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报表内容自定义</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能自主选择报表所涵盖的信息，如设备维护报表中的设备名称、维护日期等内容。​</w:t>
      </w:r>
    </w:p>
    <w:p>
      <w:pPr>
        <w:keepNext w:val="0"/>
        <w:keepLines w:val="0"/>
        <w:widowControl/>
        <w:numPr>
          <w:ilvl w:val="0"/>
          <w:numId w:val="4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报表布局自定义</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支持对报表的布局进行调整。​</w:t>
      </w:r>
    </w:p>
    <w:p>
      <w:pPr>
        <w:keepNext w:val="0"/>
        <w:keepLines w:val="0"/>
        <w:widowControl/>
        <w:numPr>
          <w:ilvl w:val="0"/>
          <w:numId w:val="4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多数据源数据抽取</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支持从多个数据源中精准抽取所需数据，为报告和报表生成提供数据支持。</w:t>
      </w:r>
    </w:p>
    <w:p>
      <w:pPr>
        <w:keepNext w:val="0"/>
        <w:keepLines w:val="0"/>
        <w:widowControl/>
        <w:numPr>
          <w:ilvl w:val="0"/>
          <w:numId w:val="4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报告模板自动填充</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将抽取的数据自动填充到报告模板中，生成环境质量监测报告等各类报告。​</w:t>
      </w:r>
    </w:p>
    <w:p>
      <w:pPr>
        <w:keepNext w:val="0"/>
        <w:keepLines w:val="0"/>
        <w:widowControl/>
        <w:numPr>
          <w:ilvl w:val="0"/>
          <w:numId w:val="4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报表模板自动填充</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把抽取的数据填充到报表模板，生成月度监测报告、季度设备运行报表等。​</w:t>
      </w:r>
    </w:p>
    <w:p>
      <w:pPr>
        <w:keepNext w:val="0"/>
        <w:keepLines w:val="0"/>
        <w:widowControl/>
        <w:numPr>
          <w:ilvl w:val="0"/>
          <w:numId w:val="4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报表数据筛选</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根据时间范围、监测站点、污染物类型等特定条件对报表数据进行筛选，获取所需信息。​</w:t>
      </w:r>
    </w:p>
    <w:p>
      <w:pPr>
        <w:keepNext w:val="0"/>
        <w:keepLines w:val="0"/>
        <w:widowControl/>
        <w:numPr>
          <w:ilvl w:val="0"/>
          <w:numId w:val="4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报表数据排序</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对报表数据按升序或降序进行排序。</w:t>
      </w:r>
    </w:p>
    <w:p>
      <w:pPr>
        <w:keepNext w:val="0"/>
        <w:keepLines w:val="0"/>
        <w:widowControl/>
        <w:numPr>
          <w:ilvl w:val="0"/>
          <w:numId w:val="4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报表数据汇总</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对报表数据进行汇总计算，如求和、平均值。</w:t>
      </w:r>
    </w:p>
    <w:p>
      <w:pPr>
        <w:keepNext w:val="0"/>
        <w:keepLines w:val="0"/>
        <w:widowControl/>
        <w:numPr>
          <w:ilvl w:val="0"/>
          <w:numId w:val="4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报表数据灵活查询</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支持根据不同条件组合进行查询。</w:t>
      </w:r>
    </w:p>
    <w:p>
      <w:pPr>
        <w:keepNext w:val="0"/>
        <w:keepLines w:val="0"/>
        <w:widowControl/>
        <w:numPr>
          <w:ilvl w:val="0"/>
          <w:numId w:val="4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报表数据分析支持</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提供报表数据深入分析支持。</w:t>
      </w:r>
    </w:p>
    <w:p>
      <w:pPr>
        <w:keepNext w:val="0"/>
        <w:keepLines w:val="0"/>
        <w:widowControl/>
        <w:numPr>
          <w:ilvl w:val="0"/>
          <w:numId w:val="4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模板保存与复用</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设计好的报告和报表模板可进行保存，方便后续培训或业务场景直接调用和修改，提高工作效率。​</w:t>
      </w:r>
    </w:p>
    <w:p>
      <w:pPr>
        <w:keepNext w:val="0"/>
        <w:keepLines w:val="0"/>
        <w:widowControl/>
        <w:numPr>
          <w:ilvl w:val="0"/>
          <w:numId w:val="4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报告导出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 xml:space="preserve">生成的报告可导出为 </w:t>
      </w:r>
      <w:r>
        <w:rPr>
          <w:rFonts w:hint="eastAsia" w:ascii="Times New Roman" w:hAnsi="Times New Roman" w:eastAsia="仿宋" w:cs="仿宋"/>
          <w:color w:val="auto"/>
          <w:kern w:val="0"/>
          <w:sz w:val="28"/>
          <w:szCs w:val="28"/>
          <w:highlight w:val="none"/>
          <w:lang w:val="en-US" w:eastAsia="zh-CN" w:bidi="ar"/>
        </w:rPr>
        <w:t>PDF</w:t>
      </w:r>
      <w:r>
        <w:rPr>
          <w:rFonts w:hint="eastAsia" w:ascii="仿宋" w:hAnsi="仿宋" w:eastAsia="仿宋" w:cs="仿宋"/>
          <w:color w:val="auto"/>
          <w:kern w:val="0"/>
          <w:sz w:val="28"/>
          <w:szCs w:val="28"/>
          <w:highlight w:val="none"/>
          <w:lang w:val="en-US" w:eastAsia="zh-CN" w:bidi="ar"/>
        </w:rPr>
        <w:t>、</w:t>
      </w:r>
      <w:r>
        <w:rPr>
          <w:rFonts w:hint="eastAsia" w:ascii="Times New Roman" w:hAnsi="Times New Roman" w:eastAsia="仿宋" w:cs="仿宋"/>
          <w:color w:val="auto"/>
          <w:kern w:val="0"/>
          <w:sz w:val="28"/>
          <w:szCs w:val="28"/>
          <w:highlight w:val="none"/>
          <w:lang w:val="en-US" w:eastAsia="zh-CN" w:bidi="ar"/>
        </w:rPr>
        <w:t>Word</w:t>
      </w:r>
      <w:r>
        <w:rPr>
          <w:rFonts w:hint="eastAsia" w:ascii="仿宋" w:hAnsi="仿宋" w:eastAsia="仿宋" w:cs="仿宋"/>
          <w:color w:val="auto"/>
          <w:kern w:val="0"/>
          <w:sz w:val="28"/>
          <w:szCs w:val="28"/>
          <w:highlight w:val="none"/>
          <w:lang w:val="en-US" w:eastAsia="zh-CN" w:bidi="ar"/>
        </w:rPr>
        <w:t xml:space="preserve"> 格式。</w:t>
      </w:r>
    </w:p>
    <w:p>
      <w:pPr>
        <w:keepNext w:val="0"/>
        <w:keepLines w:val="0"/>
        <w:widowControl/>
        <w:numPr>
          <w:ilvl w:val="0"/>
          <w:numId w:val="4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报表导出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 xml:space="preserve">支持将生成的报表导出为 </w:t>
      </w:r>
      <w:r>
        <w:rPr>
          <w:rFonts w:hint="eastAsia" w:ascii="Times New Roman" w:hAnsi="Times New Roman" w:eastAsia="仿宋" w:cs="仿宋"/>
          <w:color w:val="auto"/>
          <w:kern w:val="0"/>
          <w:sz w:val="28"/>
          <w:szCs w:val="28"/>
          <w:highlight w:val="none"/>
          <w:lang w:val="en-US" w:eastAsia="zh-CN" w:bidi="ar"/>
        </w:rPr>
        <w:t>Excel</w:t>
      </w:r>
      <w:r>
        <w:rPr>
          <w:rFonts w:hint="eastAsia" w:ascii="仿宋" w:hAnsi="仿宋" w:eastAsia="仿宋" w:cs="仿宋"/>
          <w:color w:val="auto"/>
          <w:kern w:val="0"/>
          <w:sz w:val="28"/>
          <w:szCs w:val="28"/>
          <w:highlight w:val="none"/>
          <w:lang w:val="en-US" w:eastAsia="zh-CN" w:bidi="ar"/>
        </w:rPr>
        <w:t>、</w:t>
      </w:r>
      <w:r>
        <w:rPr>
          <w:rFonts w:hint="eastAsia" w:ascii="Times New Roman" w:hAnsi="Times New Roman" w:eastAsia="仿宋" w:cs="仿宋"/>
          <w:color w:val="auto"/>
          <w:kern w:val="0"/>
          <w:sz w:val="28"/>
          <w:szCs w:val="28"/>
          <w:highlight w:val="none"/>
          <w:lang w:val="en-US" w:eastAsia="zh-CN" w:bidi="ar"/>
        </w:rPr>
        <w:t>CSV</w:t>
      </w:r>
      <w:r>
        <w:rPr>
          <w:rFonts w:hint="eastAsia" w:ascii="仿宋" w:hAnsi="仿宋" w:eastAsia="仿宋" w:cs="仿宋"/>
          <w:color w:val="auto"/>
          <w:kern w:val="0"/>
          <w:sz w:val="28"/>
          <w:szCs w:val="28"/>
          <w:highlight w:val="none"/>
          <w:lang w:val="en-US" w:eastAsia="zh-CN" w:bidi="ar"/>
        </w:rPr>
        <w:t xml:space="preserve"> 格式。</w:t>
      </w:r>
    </w:p>
    <w:p>
      <w:pPr>
        <w:keepNext w:val="0"/>
        <w:keepLines w:val="0"/>
        <w:widowControl/>
        <w:numPr>
          <w:ilvl w:val="0"/>
          <w:numId w:val="4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可视化驾驶舱展示</w:t>
      </w:r>
    </w:p>
    <w:p>
      <w:pPr>
        <w:keepNext w:val="0"/>
        <w:keepLines w:val="0"/>
        <w:widowControl/>
        <w:numPr>
          <w:ilvl w:val="0"/>
          <w:numId w:val="47"/>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用户定位与内容差异</w:t>
      </w:r>
    </w:p>
    <w:p>
      <w:pPr>
        <w:keepNext w:val="0"/>
        <w:keepLines w:val="0"/>
        <w:widowControl/>
        <w:numPr>
          <w:ilvl w:val="7"/>
          <w:numId w:val="48"/>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领导层</w:t>
      </w:r>
    </w:p>
    <w:p>
      <w:pPr>
        <w:keepNext w:val="0"/>
        <w:keepLines w:val="0"/>
        <w:widowControl/>
        <w:suppressLineNumbers w:val="0"/>
        <w:shd w:val="clear"/>
        <w:kinsoku/>
        <w:wordWrap/>
        <w:autoSpaceDE w:val="0"/>
        <w:autoSpaceDN/>
        <w:bidi w:val="0"/>
        <w:spacing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对监测任务整体完成率、各科室工作绩效排名、全市监测数据合格率趋势、重大质量问题预警等宏观决策信息，通过仪表盘/热力图展示，支持任务明细展示。</w:t>
      </w:r>
    </w:p>
    <w:p>
      <w:pPr>
        <w:keepNext w:val="0"/>
        <w:keepLines w:val="0"/>
        <w:widowControl/>
        <w:numPr>
          <w:ilvl w:val="7"/>
          <w:numId w:val="48"/>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科室主任</w:t>
      </w:r>
    </w:p>
    <w:p>
      <w:pPr>
        <w:keepNext w:val="0"/>
        <w:keepLines w:val="0"/>
        <w:widowControl/>
        <w:suppressLineNumbers w:val="0"/>
        <w:shd w:val="clear"/>
        <w:kinsoku/>
        <w:wordWrap/>
        <w:autoSpaceDE w:val="0"/>
        <w:autoSpaceDN/>
        <w:bidi w:val="0"/>
        <w:spacing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对本科室承担的监测任务进度、人员工作量分配、仪器设备使用率、本科室数据合格率等，可查看具体采样记录、分析原始数据，通过柱状图、折线图等展示。</w:t>
      </w:r>
    </w:p>
    <w:p>
      <w:pPr>
        <w:keepNext w:val="0"/>
        <w:keepLines w:val="0"/>
        <w:widowControl/>
        <w:numPr>
          <w:ilvl w:val="7"/>
          <w:numId w:val="48"/>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普通人员</w:t>
      </w:r>
    </w:p>
    <w:p>
      <w:pPr>
        <w:keepNext w:val="0"/>
        <w:keepLines w:val="0"/>
        <w:widowControl/>
        <w:suppressLineNumbers w:val="0"/>
        <w:shd w:val="clear"/>
        <w:kinsoku/>
        <w:wordWrap/>
        <w:autoSpaceDE w:val="0"/>
        <w:autoSpaceDN/>
        <w:bidi w:val="0"/>
        <w:spacing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对个人待办任务清单、样品检测进度、仪器使用记录、培训提醒等，可查看任务单详情、样品交接记录等详细数据，可用列表、进度条形式展示。</w:t>
      </w:r>
    </w:p>
    <w:p>
      <w:pPr>
        <w:keepNext w:val="0"/>
        <w:keepLines w:val="0"/>
        <w:widowControl/>
        <w:numPr>
          <w:ilvl w:val="0"/>
          <w:numId w:val="47"/>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监测任务驾驶舱</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监测工作排程计划日历展示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以日历形式展示各监测站的监测计划安排，包括任务开始时间、结束时间、监测项目、负责人员等信息。</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监测工作排程计划甘特图展示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通过甘特图展示监测计划，包含任务开始时间、结束时间等。​</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领导层全站计划查看</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可在监测工作排程计划中查看所有监测站的整体计划安排。</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科室主任本科室计划聚焦</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可在监测工作排程计划中查看本科室的计安排。​</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普通人员个人计划显示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可查看与自己相关的计划。​</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当前监测任务数量实时统计</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实时统计正在进行的监测任务数量，并通过相应图形化组件展示。</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已完成任务数量实时统计</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实时统计已完成的监测任务数量。​</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任务完成进度实时百分比统计</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计算并实时展示任务完成进度。</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当前监测任务展示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可展示当前监测任务的相关统计数据。​</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当前监测任务进度条展示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利用进度条展示任务完成进度。​</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当前监测任务层级展示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支持按层级查看当前监测任务的详情。</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即将到期任务时间范围设定</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支持设定时间范围筛选即将到期的监测任务。​</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即将到期任务列表展示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支持列表方式展示即将到期的监测任务，包含任务名称、到期时间等信息。</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即将到期任务倒计时展示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支持以倒计时形式展示即将到期任务的剩余时间。</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普通人员个人即将到期任务显示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支持普通人员在即将到期任务统计中仅显示自己负责的任务。</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计划监测进度折线图展示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支持折线图展示实际进度与计划进度的对比情况。</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计划监测进度仪表盘展示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支持仪表盘展示监测计划的实际进度与计划进度对比。</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进度滞后计划突出显示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支持对进度滞后的监测计划进行突出显示。</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进度滞后计划预警</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支持进度滞后的计划自动发出预警。</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滞后任务原因分析钻取</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支持科室主任可钻取至具体滞后任务。</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监测业务项目占比饼图展示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支持饼图展示不同监测项目在总监测业务中的占比情况及相关指标。</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监测业务项目占比柱状图展示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支持柱状图展示不同监测项目的占比及相关指标。</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领导层全站项目占比查看</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领导层可查看全站不同监测项目的占比情况，了解业务分布。​</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科室主任本科室项目占比查看</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科室主任可查看本科室负责项目的占比情况，掌握本科室业务重点。​</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监测业务类型分类统计</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将监测业务按类型（如例行监测、专项监测等）进行分类统计。</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监测业务类型堆积柱状图展示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通过堆积柱状图展示各类监测业务的任务数量、工作量占比等信息。​</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监测业务类型明细钻取</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支持钻取至具体类型监测业务的明细，了解详细任务情况。​</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监测结果合格率计算</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计算不同监测项目、不同监测时间段的监测结果合格率。​</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监测结果合格率折线图展示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支持以折线图呈现监测结果合格率的变化趋势。</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监测结果合格率柱状图展示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支持柱状图展示监测结果合格率。</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不合格数据原始记录钻取</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支持钻取至不合格数据的原始记录。</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监测任务及时率统计</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统计各监测站监测任务按时完成的比例。​</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监测任务及时率表格展示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支持以表格形式展示各监测站的任务及时率。​</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监测任务及时率雷达图展示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支持通过雷达图对比不同监测站的任务及时率。​</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科室及时率对比查看</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科室主任可查看本科室及时率与其他科室的对比情况。</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重点监测指标趋势图绘制</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支持重点监测指标（如污染物浓度）绘制时间序列趋势图。​</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监测结果趋势分析</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支持重点监测指标的变化趋势分析。</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监测结果未来走向预测</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基于趋势分析，可预测重点监测指标的未来走向。​</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监测结果区域钻取</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支持按区域钻取监测结果趋势图，查看不同区域的指标变化。​</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监测结果时间粒度钻取</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可按不同时间粒度（如日、周、月）钻取监测结果趋势图。</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监测数据同比计算</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对比不同时间段的监测数据，计算同比变化率。​</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监测数据环比计算</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计算监测数据的环比变化率。​</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监测数据同比环比柱状图展示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支持柱状图展示监测数据的同比环比变化情况。​</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监测数据同比环比折线图展示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以折线图展示监测数据的同比环比变化，清晰呈现变化趋势。​</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领导层全站数据同比环比查看</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领导层可查看全站监测数据的同比环比情况。</w:t>
      </w:r>
    </w:p>
    <w:p>
      <w:pPr>
        <w:keepNext w:val="0"/>
        <w:keepLines w:val="0"/>
        <w:widowControl/>
        <w:numPr>
          <w:ilvl w:val="7"/>
          <w:numId w:val="49"/>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普通人员个人检测数据同比查看</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普通人员可查看自己负责的检测数据的同比情况。</w:t>
      </w:r>
    </w:p>
    <w:p>
      <w:pPr>
        <w:keepNext w:val="0"/>
        <w:keepLines w:val="0"/>
        <w:widowControl/>
        <w:numPr>
          <w:ilvl w:val="0"/>
          <w:numId w:val="47"/>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机构资质驾驶舱</w:t>
      </w:r>
    </w:p>
    <w:p>
      <w:pPr>
        <w:keepNext w:val="0"/>
        <w:keepLines w:val="0"/>
        <w:widowControl/>
        <w:numPr>
          <w:ilvl w:val="7"/>
          <w:numId w:val="50"/>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Times New Roman" w:hAnsi="Times New Roman" w:eastAsia="仿宋" w:cs="仿宋"/>
          <w:b/>
          <w:bCs/>
          <w:color w:val="auto"/>
          <w:kern w:val="0"/>
          <w:sz w:val="28"/>
          <w:szCs w:val="28"/>
          <w:highlight w:val="none"/>
          <w:lang w:val="en-US" w:eastAsia="zh-CN" w:bidi="ar"/>
        </w:rPr>
        <w:t>CMA</w:t>
      </w:r>
      <w:r>
        <w:rPr>
          <w:rFonts w:hint="eastAsia" w:ascii="仿宋" w:hAnsi="仿宋" w:eastAsia="仿宋" w:cs="仿宋"/>
          <w:b/>
          <w:bCs/>
          <w:color w:val="auto"/>
          <w:kern w:val="0"/>
          <w:sz w:val="28"/>
          <w:szCs w:val="28"/>
          <w:highlight w:val="none"/>
          <w:lang w:val="en-US" w:eastAsia="zh-CN" w:bidi="ar"/>
        </w:rPr>
        <w:t xml:space="preserve"> 资质信息展示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 xml:space="preserve">展示环境监测机构获得的 </w:t>
      </w:r>
      <w:r>
        <w:rPr>
          <w:rFonts w:hint="eastAsia" w:ascii="Times New Roman" w:hAnsi="Times New Roman" w:eastAsia="仿宋" w:cs="仿宋"/>
          <w:color w:val="auto"/>
          <w:kern w:val="0"/>
          <w:sz w:val="28"/>
          <w:szCs w:val="28"/>
          <w:highlight w:val="none"/>
          <w:lang w:val="en-US" w:eastAsia="zh-CN" w:bidi="ar"/>
        </w:rPr>
        <w:t>CMA</w:t>
      </w:r>
      <w:r>
        <w:rPr>
          <w:rFonts w:hint="eastAsia" w:ascii="仿宋" w:hAnsi="仿宋" w:eastAsia="仿宋" w:cs="仿宋"/>
          <w:color w:val="auto"/>
          <w:kern w:val="0"/>
          <w:sz w:val="28"/>
          <w:szCs w:val="28"/>
          <w:highlight w:val="none"/>
          <w:lang w:val="en-US" w:eastAsia="zh-CN" w:bidi="ar"/>
        </w:rPr>
        <w:t xml:space="preserve"> 资质信息，包括资质证书编号、有效期、认证认可项目范围等。​</w:t>
      </w:r>
    </w:p>
    <w:p>
      <w:pPr>
        <w:keepNext w:val="0"/>
        <w:keepLines w:val="0"/>
        <w:widowControl/>
        <w:numPr>
          <w:ilvl w:val="7"/>
          <w:numId w:val="50"/>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Times New Roman" w:hAnsi="Times New Roman" w:eastAsia="仿宋" w:cs="仿宋"/>
          <w:b/>
          <w:bCs/>
          <w:color w:val="auto"/>
          <w:kern w:val="0"/>
          <w:sz w:val="28"/>
          <w:szCs w:val="28"/>
          <w:highlight w:val="none"/>
          <w:lang w:val="en-US" w:eastAsia="zh-CN" w:bidi="ar"/>
        </w:rPr>
        <w:t>CNAS</w:t>
      </w:r>
      <w:r>
        <w:rPr>
          <w:rFonts w:hint="eastAsia" w:ascii="仿宋" w:hAnsi="仿宋" w:eastAsia="仿宋" w:cs="仿宋"/>
          <w:b/>
          <w:bCs/>
          <w:color w:val="auto"/>
          <w:kern w:val="0"/>
          <w:sz w:val="28"/>
          <w:szCs w:val="28"/>
          <w:highlight w:val="none"/>
          <w:lang w:val="en-US" w:eastAsia="zh-CN" w:bidi="ar"/>
        </w:rPr>
        <w:t xml:space="preserve"> 资质信息展示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 xml:space="preserve">呈现机构的 </w:t>
      </w:r>
      <w:r>
        <w:rPr>
          <w:rFonts w:hint="eastAsia" w:ascii="Times New Roman" w:hAnsi="Times New Roman" w:eastAsia="仿宋" w:cs="仿宋"/>
          <w:color w:val="auto"/>
          <w:kern w:val="0"/>
          <w:sz w:val="28"/>
          <w:szCs w:val="28"/>
          <w:highlight w:val="none"/>
          <w:lang w:val="en-US" w:eastAsia="zh-CN" w:bidi="ar"/>
        </w:rPr>
        <w:t>CNAS</w:t>
      </w:r>
      <w:r>
        <w:rPr>
          <w:rFonts w:hint="eastAsia" w:ascii="仿宋" w:hAnsi="仿宋" w:eastAsia="仿宋" w:cs="仿宋"/>
          <w:color w:val="auto"/>
          <w:kern w:val="0"/>
          <w:sz w:val="28"/>
          <w:szCs w:val="28"/>
          <w:highlight w:val="none"/>
          <w:lang w:val="en-US" w:eastAsia="zh-CN" w:bidi="ar"/>
        </w:rPr>
        <w:t xml:space="preserve"> 资质相关内容，涵盖证书编号、有效期及认证认可项目范围等。​</w:t>
      </w:r>
    </w:p>
    <w:p>
      <w:pPr>
        <w:keepNext w:val="0"/>
        <w:keepLines w:val="0"/>
        <w:widowControl/>
        <w:numPr>
          <w:ilvl w:val="7"/>
          <w:numId w:val="50"/>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其他资质信息展示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 xml:space="preserve">除 </w:t>
      </w:r>
      <w:r>
        <w:rPr>
          <w:rFonts w:hint="eastAsia" w:ascii="Times New Roman" w:hAnsi="Times New Roman" w:eastAsia="仿宋" w:cs="仿宋"/>
          <w:color w:val="auto"/>
          <w:kern w:val="0"/>
          <w:sz w:val="28"/>
          <w:szCs w:val="28"/>
          <w:highlight w:val="none"/>
          <w:lang w:val="en-US" w:eastAsia="zh-CN" w:bidi="ar"/>
        </w:rPr>
        <w:t>CMA</w:t>
      </w:r>
      <w:r>
        <w:rPr>
          <w:rFonts w:hint="eastAsia" w:ascii="仿宋" w:hAnsi="仿宋" w:eastAsia="仿宋" w:cs="仿宋"/>
          <w:color w:val="auto"/>
          <w:kern w:val="0"/>
          <w:sz w:val="28"/>
          <w:szCs w:val="28"/>
          <w:highlight w:val="none"/>
          <w:lang w:val="en-US" w:eastAsia="zh-CN" w:bidi="ar"/>
        </w:rPr>
        <w:t>、</w:t>
      </w:r>
      <w:r>
        <w:rPr>
          <w:rFonts w:hint="eastAsia" w:ascii="Times New Roman" w:hAnsi="Times New Roman" w:eastAsia="仿宋" w:cs="仿宋"/>
          <w:color w:val="auto"/>
          <w:kern w:val="0"/>
          <w:sz w:val="28"/>
          <w:szCs w:val="28"/>
          <w:highlight w:val="none"/>
          <w:lang w:val="en-US" w:eastAsia="zh-CN" w:bidi="ar"/>
        </w:rPr>
        <w:t>CNAS</w:t>
      </w:r>
      <w:r>
        <w:rPr>
          <w:rFonts w:hint="eastAsia" w:ascii="仿宋" w:hAnsi="仿宋" w:eastAsia="仿宋" w:cs="仿宋"/>
          <w:color w:val="auto"/>
          <w:kern w:val="0"/>
          <w:sz w:val="28"/>
          <w:szCs w:val="28"/>
          <w:highlight w:val="none"/>
          <w:lang w:val="en-US" w:eastAsia="zh-CN" w:bidi="ar"/>
        </w:rPr>
        <w:t xml:space="preserve"> 外，展示机构获得的其他相关资质信息。</w:t>
      </w:r>
    </w:p>
    <w:p>
      <w:pPr>
        <w:keepNext w:val="0"/>
        <w:keepLines w:val="0"/>
        <w:widowControl/>
        <w:numPr>
          <w:ilvl w:val="7"/>
          <w:numId w:val="50"/>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领导层全部资质查看</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领导层可查看机构获得的所有资质信息。</w:t>
      </w:r>
    </w:p>
    <w:p>
      <w:pPr>
        <w:keepNext w:val="0"/>
        <w:keepLines w:val="0"/>
        <w:widowControl/>
        <w:numPr>
          <w:ilvl w:val="7"/>
          <w:numId w:val="50"/>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科室主任相关资质项查看</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科室主任仅能查看与本科室相关的资质项。</w:t>
      </w:r>
    </w:p>
    <w:p>
      <w:pPr>
        <w:keepNext w:val="0"/>
        <w:keepLines w:val="0"/>
        <w:widowControl/>
        <w:numPr>
          <w:ilvl w:val="7"/>
          <w:numId w:val="50"/>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普通人员个人对应资质范围查看</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普通人员查看个人持证对应的资质范围。</w:t>
      </w:r>
    </w:p>
    <w:p>
      <w:pPr>
        <w:keepNext w:val="0"/>
        <w:keepLines w:val="0"/>
        <w:widowControl/>
        <w:numPr>
          <w:ilvl w:val="7"/>
          <w:numId w:val="50"/>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机构人员姓名信息汇总展示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展示汇总机构内所有人员的姓名信息。</w:t>
      </w:r>
    </w:p>
    <w:p>
      <w:pPr>
        <w:keepNext w:val="0"/>
        <w:keepLines w:val="0"/>
        <w:widowControl/>
        <w:numPr>
          <w:ilvl w:val="7"/>
          <w:numId w:val="50"/>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机构人员部门信息汇总展示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人员信息中显示每个人所属的部门。​</w:t>
      </w:r>
    </w:p>
    <w:p>
      <w:pPr>
        <w:keepNext w:val="0"/>
        <w:keepLines w:val="0"/>
        <w:widowControl/>
        <w:numPr>
          <w:ilvl w:val="7"/>
          <w:numId w:val="50"/>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机构人员岗位信息汇总展示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展示机构内人员的岗位信息。</w:t>
      </w:r>
    </w:p>
    <w:p>
      <w:pPr>
        <w:keepNext w:val="0"/>
        <w:keepLines w:val="0"/>
        <w:widowControl/>
        <w:numPr>
          <w:ilvl w:val="7"/>
          <w:numId w:val="50"/>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机构人员联系方式汇总展示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人员信息表中包含联系方式。</w:t>
      </w:r>
    </w:p>
    <w:p>
      <w:pPr>
        <w:keepNext w:val="0"/>
        <w:keepLines w:val="0"/>
        <w:widowControl/>
        <w:numPr>
          <w:ilvl w:val="7"/>
          <w:numId w:val="50"/>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领导层全站人员信息查看</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领导层可查看机构内所有人员的基本信息。</w:t>
      </w:r>
    </w:p>
    <w:p>
      <w:pPr>
        <w:keepNext w:val="0"/>
        <w:keepLines w:val="0"/>
        <w:widowControl/>
        <w:numPr>
          <w:ilvl w:val="7"/>
          <w:numId w:val="50"/>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科室主任本科室人员信息查看</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科室主任仅查看本科室人员的基本信息。</w:t>
      </w:r>
    </w:p>
    <w:p>
      <w:pPr>
        <w:keepNext w:val="0"/>
        <w:keepLines w:val="0"/>
        <w:widowControl/>
        <w:numPr>
          <w:ilvl w:val="7"/>
          <w:numId w:val="50"/>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普通人员个人信息查看</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普通人员在机构人员信息中仅能查看自己的个人信息。</w:t>
      </w:r>
    </w:p>
    <w:p>
      <w:pPr>
        <w:keepNext w:val="0"/>
        <w:keepLines w:val="0"/>
        <w:widowControl/>
        <w:numPr>
          <w:ilvl w:val="7"/>
          <w:numId w:val="50"/>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监测人员持证情况统计</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统计机构内各类监测人员的持证情况进行统计。</w:t>
      </w:r>
    </w:p>
    <w:p>
      <w:pPr>
        <w:keepNext w:val="0"/>
        <w:keepLines w:val="0"/>
        <w:widowControl/>
        <w:numPr>
          <w:ilvl w:val="7"/>
          <w:numId w:val="50"/>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持证人员分布饼图展示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支持饼图展示持证人员的分布情况。</w:t>
      </w:r>
    </w:p>
    <w:p>
      <w:pPr>
        <w:keepNext w:val="0"/>
        <w:keepLines w:val="0"/>
        <w:widowControl/>
        <w:numPr>
          <w:ilvl w:val="7"/>
          <w:numId w:val="50"/>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持证人员分布柱状图展示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支持以柱状图形式展示持证人员的分布。</w:t>
      </w:r>
    </w:p>
    <w:p>
      <w:pPr>
        <w:keepNext w:val="0"/>
        <w:keepLines w:val="0"/>
        <w:widowControl/>
        <w:numPr>
          <w:ilvl w:val="7"/>
          <w:numId w:val="50"/>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科室主任本科室人员持证详情钻取</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支持科室主任可钻取查看本科室人员的持证详情。</w:t>
      </w:r>
    </w:p>
    <w:p>
      <w:pPr>
        <w:keepNext w:val="0"/>
        <w:keepLines w:val="0"/>
        <w:widowControl/>
        <w:numPr>
          <w:ilvl w:val="7"/>
          <w:numId w:val="50"/>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机构主要职责介绍展示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展示环境监测机构的主要职责。</w:t>
      </w:r>
    </w:p>
    <w:p>
      <w:pPr>
        <w:keepNext w:val="0"/>
        <w:keepLines w:val="0"/>
        <w:widowControl/>
        <w:numPr>
          <w:ilvl w:val="7"/>
          <w:numId w:val="50"/>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机构业务范围介绍展示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展示机构的业务范围。</w:t>
      </w:r>
    </w:p>
    <w:p>
      <w:pPr>
        <w:keepNext w:val="0"/>
        <w:keepLines w:val="0"/>
        <w:widowControl/>
        <w:numPr>
          <w:ilvl w:val="7"/>
          <w:numId w:val="50"/>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机构组织架构介绍展示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展示机构的组织架构简介。​</w:t>
      </w:r>
    </w:p>
    <w:p>
      <w:pPr>
        <w:keepNext w:val="0"/>
        <w:keepLines w:val="0"/>
        <w:widowControl/>
        <w:numPr>
          <w:ilvl w:val="7"/>
          <w:numId w:val="50"/>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机构内部通知发布</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支持机构通知公告板块发布内部通知。</w:t>
      </w:r>
    </w:p>
    <w:p>
      <w:pPr>
        <w:keepNext w:val="0"/>
        <w:keepLines w:val="0"/>
        <w:widowControl/>
        <w:numPr>
          <w:ilvl w:val="7"/>
          <w:numId w:val="50"/>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机构内部公告发布</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支持发布机构的公告信息。</w:t>
      </w:r>
    </w:p>
    <w:p>
      <w:pPr>
        <w:keepNext w:val="0"/>
        <w:keepLines w:val="0"/>
        <w:widowControl/>
        <w:numPr>
          <w:ilvl w:val="7"/>
          <w:numId w:val="50"/>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按层级推送相关通知</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支持根据不同层级推送相关度高的通知。​</w:t>
      </w:r>
    </w:p>
    <w:p>
      <w:pPr>
        <w:keepNext w:val="0"/>
        <w:keepLines w:val="0"/>
        <w:widowControl/>
        <w:numPr>
          <w:ilvl w:val="7"/>
          <w:numId w:val="50"/>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按层级推送相关公告</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支持不同层级推送相关的公告。</w:t>
      </w:r>
    </w:p>
    <w:p>
      <w:pPr>
        <w:keepNext w:val="0"/>
        <w:keepLines w:val="0"/>
        <w:widowControl/>
        <w:numPr>
          <w:ilvl w:val="7"/>
          <w:numId w:val="50"/>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机构近期重要活动展示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支持机构动态信息中展示近期的重要活动。</w:t>
      </w:r>
    </w:p>
    <w:p>
      <w:pPr>
        <w:keepNext w:val="0"/>
        <w:keepLines w:val="0"/>
        <w:widowControl/>
        <w:numPr>
          <w:ilvl w:val="7"/>
          <w:numId w:val="50"/>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机构科研成果展示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展示机构近期的科研成果。</w:t>
      </w:r>
    </w:p>
    <w:p>
      <w:pPr>
        <w:keepNext w:val="0"/>
        <w:keepLines w:val="0"/>
        <w:widowControl/>
        <w:numPr>
          <w:ilvl w:val="7"/>
          <w:numId w:val="50"/>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机构项目进展展示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展示机构各项目的进展情况。</w:t>
      </w:r>
    </w:p>
    <w:p>
      <w:pPr>
        <w:keepNext w:val="0"/>
        <w:keepLines w:val="0"/>
        <w:widowControl/>
        <w:numPr>
          <w:ilvl w:val="7"/>
          <w:numId w:val="50"/>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各层级人员机构动态信息查看</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支持机构内各层级人员查看机构动态信息。</w:t>
      </w:r>
    </w:p>
    <w:p>
      <w:pPr>
        <w:keepNext w:val="0"/>
        <w:keepLines w:val="0"/>
        <w:widowControl/>
        <w:numPr>
          <w:ilvl w:val="0"/>
          <w:numId w:val="47"/>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设备动态驾驶舱</w:t>
      </w:r>
    </w:p>
    <w:p>
      <w:pPr>
        <w:keepNext w:val="0"/>
        <w:keepLines w:val="0"/>
        <w:widowControl/>
        <w:numPr>
          <w:ilvl w:val="7"/>
          <w:numId w:val="51"/>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设备运行状态可视化看板展示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可视化方式呈现各类监测仪器设备的运行状态。</w:t>
      </w:r>
    </w:p>
    <w:p>
      <w:pPr>
        <w:keepNext w:val="0"/>
        <w:keepLines w:val="0"/>
        <w:widowControl/>
        <w:numPr>
          <w:ilvl w:val="7"/>
          <w:numId w:val="51"/>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正常运行状态颜色 / 图标标识</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支持不同颜色或图标标记正常运行的设备。</w:t>
      </w:r>
    </w:p>
    <w:p>
      <w:pPr>
        <w:keepNext w:val="0"/>
        <w:keepLines w:val="0"/>
        <w:widowControl/>
        <w:numPr>
          <w:ilvl w:val="7"/>
          <w:numId w:val="51"/>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故障状态颜色 / 图标标识</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通过专门的颜色或图标区分故障设备。</w:t>
      </w:r>
    </w:p>
    <w:p>
      <w:pPr>
        <w:keepNext w:val="0"/>
        <w:keepLines w:val="0"/>
        <w:widowControl/>
        <w:numPr>
          <w:ilvl w:val="7"/>
          <w:numId w:val="51"/>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维护中状态颜色 / 图标标识</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采用特定颜色或图标标识处于维护中的设备。</w:t>
      </w:r>
    </w:p>
    <w:p>
      <w:pPr>
        <w:keepNext w:val="0"/>
        <w:keepLines w:val="0"/>
        <w:widowControl/>
        <w:numPr>
          <w:ilvl w:val="7"/>
          <w:numId w:val="51"/>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设备管理员故障设备维修记录钻取</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设备管理员可钻取查看故障设备的维修记录。</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普通人员常用设备状态查看功能：普通人员仅能查看自己常用设备的状态。</w:t>
      </w:r>
    </w:p>
    <w:p>
      <w:pPr>
        <w:keepNext w:val="0"/>
        <w:keepLines w:val="0"/>
        <w:widowControl/>
        <w:numPr>
          <w:ilvl w:val="7"/>
          <w:numId w:val="51"/>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设备使用时长统计</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统计各监测设备的使用时长。​</w:t>
      </w:r>
    </w:p>
    <w:p>
      <w:pPr>
        <w:keepNext w:val="0"/>
        <w:keepLines w:val="0"/>
        <w:widowControl/>
        <w:numPr>
          <w:ilvl w:val="7"/>
          <w:numId w:val="51"/>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设备使用频率统计</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计算各监测设备的使用频率。​</w:t>
      </w:r>
    </w:p>
    <w:p>
      <w:pPr>
        <w:keepNext w:val="0"/>
        <w:keepLines w:val="0"/>
        <w:widowControl/>
        <w:numPr>
          <w:ilvl w:val="7"/>
          <w:numId w:val="51"/>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设备使用率柱状图展示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支持通过柱状图对比不同设备的使用率。</w:t>
      </w:r>
    </w:p>
    <w:p>
      <w:pPr>
        <w:keepNext w:val="0"/>
        <w:keepLines w:val="0"/>
        <w:widowControl/>
        <w:numPr>
          <w:ilvl w:val="7"/>
          <w:numId w:val="51"/>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设备使用率雷达图展示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支持以雷达图形式展示不同设备的使用率。</w:t>
      </w:r>
    </w:p>
    <w:p>
      <w:pPr>
        <w:keepNext w:val="0"/>
        <w:keepLines w:val="0"/>
        <w:widowControl/>
        <w:numPr>
          <w:ilvl w:val="7"/>
          <w:numId w:val="51"/>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科室主任本科室管辖设备使用率关注</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支持科室主任重点查看本科室管辖设备的使用率。</w:t>
      </w:r>
    </w:p>
    <w:p>
      <w:pPr>
        <w:keepNext w:val="0"/>
        <w:keepLines w:val="0"/>
        <w:widowControl/>
        <w:numPr>
          <w:ilvl w:val="7"/>
          <w:numId w:val="51"/>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领导层全站设备整体情况查看</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支持领导层查看全站设备的整体使用情况。</w:t>
      </w:r>
    </w:p>
    <w:p>
      <w:pPr>
        <w:keepNext w:val="0"/>
        <w:keepLines w:val="0"/>
        <w:widowControl/>
        <w:numPr>
          <w:ilvl w:val="7"/>
          <w:numId w:val="51"/>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设备故障次数统计</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支持统计各类监测设备的故障次数。</w:t>
      </w:r>
    </w:p>
    <w:p>
      <w:pPr>
        <w:keepNext w:val="0"/>
        <w:keepLines w:val="0"/>
        <w:widowControl/>
        <w:numPr>
          <w:ilvl w:val="7"/>
          <w:numId w:val="51"/>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设备故障率计算</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支持计算各类监测设备的故障率。</w:t>
      </w:r>
    </w:p>
    <w:p>
      <w:pPr>
        <w:keepNext w:val="0"/>
        <w:keepLines w:val="0"/>
        <w:widowControl/>
        <w:numPr>
          <w:ilvl w:val="7"/>
          <w:numId w:val="51"/>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设备故障率折线图展示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支持折线图呈现故障率的变化趋势。</w:t>
      </w:r>
    </w:p>
    <w:p>
      <w:pPr>
        <w:keepNext w:val="0"/>
        <w:keepLines w:val="0"/>
        <w:widowControl/>
        <w:numPr>
          <w:ilvl w:val="7"/>
          <w:numId w:val="51"/>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设备故障率柱状图展示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支持柱状图展示不同设备的故障率。</w:t>
      </w:r>
    </w:p>
    <w:p>
      <w:pPr>
        <w:keepNext w:val="0"/>
        <w:keepLines w:val="0"/>
        <w:widowControl/>
        <w:numPr>
          <w:ilvl w:val="7"/>
          <w:numId w:val="51"/>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设备故障原因分析钻取</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支持钻取至具体设备的故障原因分析。</w:t>
      </w:r>
    </w:p>
    <w:p>
      <w:pPr>
        <w:keepNext w:val="0"/>
        <w:keepLines w:val="0"/>
        <w:widowControl/>
        <w:numPr>
          <w:ilvl w:val="7"/>
          <w:numId w:val="51"/>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设备计量校准计划记录</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记录设备的计量校准计划。</w:t>
      </w:r>
    </w:p>
    <w:p>
      <w:pPr>
        <w:keepNext w:val="0"/>
        <w:keepLines w:val="0"/>
        <w:widowControl/>
        <w:numPr>
          <w:ilvl w:val="7"/>
          <w:numId w:val="51"/>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设备校准日期记录</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记录设备的实际校准日期。</w:t>
      </w:r>
    </w:p>
    <w:p>
      <w:pPr>
        <w:keepNext w:val="0"/>
        <w:keepLines w:val="0"/>
        <w:widowControl/>
        <w:numPr>
          <w:ilvl w:val="7"/>
          <w:numId w:val="51"/>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设备校准结果记录</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记录设备的校准结果。​</w:t>
      </w:r>
    </w:p>
    <w:p>
      <w:pPr>
        <w:keepNext w:val="0"/>
        <w:keepLines w:val="0"/>
        <w:widowControl/>
        <w:numPr>
          <w:ilvl w:val="7"/>
          <w:numId w:val="51"/>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设备计量校准信息表格展示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支持表格形式展示设备计量校准相关信息。</w:t>
      </w:r>
    </w:p>
    <w:p>
      <w:pPr>
        <w:keepNext w:val="0"/>
        <w:keepLines w:val="0"/>
        <w:widowControl/>
        <w:numPr>
          <w:ilvl w:val="7"/>
          <w:numId w:val="51"/>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设备计量校准信息日历展示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支持日历形式展示设备计量校准信息。</w:t>
      </w:r>
    </w:p>
    <w:p>
      <w:pPr>
        <w:keepNext w:val="0"/>
        <w:keepLines w:val="0"/>
        <w:widowControl/>
        <w:numPr>
          <w:ilvl w:val="7"/>
          <w:numId w:val="51"/>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仪器使用人员常用设备校准到期提醒</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支持仪器使用人员可查看自己常用设备的校准到期提醒。</w:t>
      </w:r>
    </w:p>
    <w:p>
      <w:pPr>
        <w:keepNext w:val="0"/>
        <w:keepLines w:val="0"/>
        <w:widowControl/>
        <w:numPr>
          <w:ilvl w:val="7"/>
          <w:numId w:val="51"/>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设备期间核查执行情况统计</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统计设备期间核查的执行情况。</w:t>
      </w:r>
    </w:p>
    <w:p>
      <w:pPr>
        <w:keepNext w:val="0"/>
        <w:keepLines w:val="0"/>
        <w:widowControl/>
        <w:numPr>
          <w:ilvl w:val="7"/>
          <w:numId w:val="51"/>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设备期间核查完成进度表格展示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支持以表格形式展示期间核查的完成进度和结果。</w:t>
      </w:r>
    </w:p>
    <w:p>
      <w:pPr>
        <w:keepNext w:val="0"/>
        <w:keepLines w:val="0"/>
        <w:widowControl/>
        <w:numPr>
          <w:ilvl w:val="7"/>
          <w:numId w:val="51"/>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设备期间核查完成进度柱状图展示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支持通过柱状图展示期间核查的完成进度和结果。</w:t>
      </w:r>
    </w:p>
    <w:p>
      <w:pPr>
        <w:keepNext w:val="0"/>
        <w:keepLines w:val="0"/>
        <w:widowControl/>
        <w:numPr>
          <w:ilvl w:val="7"/>
          <w:numId w:val="51"/>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科室主任本科室设备核查完成情况跟踪</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科室主任可跟踪本科室设备的期间核查完成情况。</w:t>
      </w:r>
    </w:p>
    <w:p>
      <w:pPr>
        <w:keepNext w:val="0"/>
        <w:keepLines w:val="0"/>
        <w:widowControl/>
        <w:numPr>
          <w:ilvl w:val="0"/>
          <w:numId w:val="47"/>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其他驾驶舱</w:t>
      </w:r>
    </w:p>
    <w:p>
      <w:pPr>
        <w:keepNext w:val="0"/>
        <w:keepLines w:val="0"/>
        <w:widowControl/>
        <w:suppressLineNumbers w:val="0"/>
        <w:shd w:val="clear"/>
        <w:kinsoku/>
        <w:wordWrap/>
        <w:autoSpaceDE w:val="0"/>
        <w:autoSpaceDN/>
        <w:bidi w:val="0"/>
        <w:spacing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材料信息、质量监控、工作绩效、样品信息、监测点信息驾驶舱均按上述逻辑区分不同层级用户的可见内容，且所有数据均支持基于</w:t>
      </w:r>
      <w:r>
        <w:rPr>
          <w:rFonts w:hint="eastAsia" w:ascii="Times New Roman" w:hAnsi="Times New Roman" w:eastAsia="仿宋" w:cs="仿宋"/>
          <w:color w:val="auto"/>
          <w:kern w:val="0"/>
          <w:sz w:val="28"/>
          <w:szCs w:val="28"/>
          <w:highlight w:val="none"/>
          <w:lang w:val="en-US" w:eastAsia="zh-CN" w:bidi="ar"/>
          <w14:ligatures w14:val="none"/>
        </w:rPr>
        <w:t>LIMS</w:t>
      </w:r>
      <w:r>
        <w:rPr>
          <w:rFonts w:hint="eastAsia" w:ascii="仿宋" w:hAnsi="仿宋" w:eastAsia="仿宋" w:cs="仿宋"/>
          <w:color w:val="auto"/>
          <w:kern w:val="0"/>
          <w:sz w:val="28"/>
          <w:szCs w:val="28"/>
          <w:highlight w:val="none"/>
          <w:lang w:val="en-US" w:eastAsia="zh-CN" w:bidi="ar"/>
          <w14:ligatures w14:val="none"/>
        </w:rPr>
        <w:t>系统底层数据的多层级钻取。具体如下：</w:t>
      </w:r>
    </w:p>
    <w:p>
      <w:pPr>
        <w:keepNext w:val="0"/>
        <w:keepLines w:val="0"/>
        <w:widowControl/>
        <w:numPr>
          <w:ilvl w:val="7"/>
          <w:numId w:val="52"/>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材料信息驾驶舱</w:t>
      </w:r>
    </w:p>
    <w:p>
      <w:pPr>
        <w:keepNext w:val="0"/>
        <w:keepLines w:val="0"/>
        <w:widowControl/>
        <w:suppressLineNumbers w:val="0"/>
        <w:shd w:val="clear"/>
        <w:kinsoku/>
        <w:wordWrap/>
        <w:autoSpaceDE w:val="0"/>
        <w:autoSpaceDN/>
        <w:bidi w:val="0"/>
        <w:spacing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材料库存概览：展示各类监测材料的库存总量、库存预警阈值及当前库存状态，领导层查看全站材料库存，科室主任查看本科室常用材料库存，普通人员仅显示个人领用相关材料库存。支持仪表盘、热力图展示库存预警等信息。库存低于阈值时自动预警。</w:t>
      </w:r>
    </w:p>
    <w:p>
      <w:pPr>
        <w:keepNext w:val="0"/>
        <w:keepLines w:val="0"/>
        <w:widowControl/>
        <w:suppressLineNumbers w:val="0"/>
        <w:shd w:val="clear"/>
        <w:kinsoku/>
        <w:wordWrap/>
        <w:autoSpaceDE w:val="0"/>
        <w:autoSpaceDN/>
        <w:bidi w:val="0"/>
        <w:spacing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材料入库统计：统计一定时间段内各类材料的入库数量、入库批次、供应商信息等，支持图表方式展示入库趋势，支持按材料类型、供应商查看库明细单。领导层查看全站入库数据，科室主任查看本科室情况。</w:t>
      </w:r>
    </w:p>
    <w:p>
      <w:pPr>
        <w:keepNext w:val="0"/>
        <w:keepLines w:val="0"/>
        <w:widowControl/>
        <w:suppressLineNumbers w:val="0"/>
        <w:shd w:val="clear"/>
        <w:kinsoku/>
        <w:wordWrap/>
        <w:autoSpaceDE w:val="0"/>
        <w:autoSpaceDN/>
        <w:bidi w:val="0"/>
        <w:spacing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材料出库统计：实时统计材料出库数量、领用科室、领用人员、领用用途等信息，支持图表方式展示。普通人员可查看个人领用历史，科室主任可查看本科室领用明细。</w:t>
      </w:r>
    </w:p>
    <w:p>
      <w:pPr>
        <w:keepNext w:val="0"/>
        <w:keepLines w:val="0"/>
        <w:widowControl/>
        <w:suppressLineNumbers w:val="0"/>
        <w:shd w:val="clear"/>
        <w:kinsoku/>
        <w:wordWrap/>
        <w:autoSpaceDE w:val="0"/>
        <w:autoSpaceDN/>
        <w:bidi w:val="0"/>
        <w:spacing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材料有效期管理：支持筛选有效期内及即将过期的材料，支持图表展示，材料名称、有效期截止日期、剩余数量等，支持按材料类型分类查看，过期前自动提醒相关负责人。</w:t>
      </w:r>
    </w:p>
    <w:p>
      <w:pPr>
        <w:keepNext w:val="0"/>
        <w:keepLines w:val="0"/>
        <w:widowControl/>
        <w:suppressLineNumbers w:val="0"/>
        <w:shd w:val="clear"/>
        <w:kinsoku/>
        <w:wordWrap/>
        <w:autoSpaceDE w:val="0"/>
        <w:autoSpaceDN/>
        <w:bidi w:val="0"/>
        <w:spacing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供应商管理：汇总材料供应商的基本信息（名称、联系方式、资质等级）、合作频次、供货质量评价等，支持图表展示，领导层可查看所有供应商信息，采购人员可查看供应商合作明细。</w:t>
      </w:r>
    </w:p>
    <w:p>
      <w:pPr>
        <w:keepNext w:val="0"/>
        <w:keepLines w:val="0"/>
        <w:widowControl/>
        <w:numPr>
          <w:ilvl w:val="7"/>
          <w:numId w:val="52"/>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质量监控驾驶舱</w:t>
      </w:r>
    </w:p>
    <w:p>
      <w:pPr>
        <w:keepNext w:val="0"/>
        <w:keepLines w:val="0"/>
        <w:widowControl/>
        <w:suppressLineNumbers w:val="0"/>
        <w:shd w:val="clear"/>
        <w:kinsoku/>
        <w:wordWrap/>
        <w:autoSpaceDE w:val="0"/>
        <w:autoSpaceDN/>
        <w:bidi w:val="0"/>
        <w:spacing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质量控制计划执行情况：展示各类监测项目的质量控制计划（空白试验、平行样测定、加标回收率）的执行进度、完成率，领导层查看全站计划执行，科室主任查看本科室计划。</w:t>
      </w:r>
    </w:p>
    <w:p>
      <w:pPr>
        <w:keepNext w:val="0"/>
        <w:keepLines w:val="0"/>
        <w:widowControl/>
        <w:suppressLineNumbers w:val="0"/>
        <w:shd w:val="clear"/>
        <w:kinsoku/>
        <w:wordWrap/>
        <w:autoSpaceDE w:val="0"/>
        <w:autoSpaceDN/>
        <w:bidi w:val="0"/>
        <w:spacing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质控数据合格率统计：计算和展示不同质控项目、不同时间段的质控数据合格率，图形化展示，对不合格质控数据进行标注，支持查看原始质控记录及原因分析。</w:t>
      </w:r>
    </w:p>
    <w:p>
      <w:pPr>
        <w:keepNext w:val="0"/>
        <w:keepLines w:val="0"/>
        <w:widowControl/>
        <w:suppressLineNumbers w:val="0"/>
        <w:shd w:val="clear"/>
        <w:kinsoku/>
        <w:wordWrap/>
        <w:autoSpaceDE w:val="0"/>
        <w:autoSpaceDN/>
        <w:bidi w:val="0"/>
        <w:spacing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实验室比对/能力验证结果：汇总实验室参加的各类比对试验、能力验证项目的结果（如满意、基本满意、不满意），图标展示，领导层查看全站结果，科室主任查看本科室参与项目结果。</w:t>
      </w:r>
    </w:p>
    <w:p>
      <w:pPr>
        <w:keepNext w:val="0"/>
        <w:keepLines w:val="0"/>
        <w:widowControl/>
        <w:suppressLineNumbers w:val="0"/>
        <w:shd w:val="clear"/>
        <w:kinsoku/>
        <w:wordWrap/>
        <w:autoSpaceDE w:val="0"/>
        <w:autoSpaceDN/>
        <w:bidi w:val="0"/>
        <w:spacing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质量问题整改跟踪：记录监测过程中发现的质量问题（数据异常、操作不规范等）、整改措施、整改责任人、整改完成时间等，图表形式展示，支持按整改状态筛选。</w:t>
      </w:r>
    </w:p>
    <w:p>
      <w:pPr>
        <w:keepNext w:val="0"/>
        <w:keepLines w:val="0"/>
        <w:widowControl/>
        <w:suppressLineNumbers w:val="0"/>
        <w:shd w:val="clear"/>
        <w:kinsoku/>
        <w:wordWrap/>
        <w:autoSpaceDE w:val="0"/>
        <w:autoSpaceDN/>
        <w:bidi w:val="0"/>
        <w:spacing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标准物质管理：展示标准物质的领用记录、使用情况、有效期状态等，普通人员可查看个人领用信息，管理员可查看标准物质库存。</w:t>
      </w:r>
    </w:p>
    <w:p>
      <w:pPr>
        <w:keepNext w:val="0"/>
        <w:keepLines w:val="0"/>
        <w:widowControl/>
        <w:numPr>
          <w:ilvl w:val="7"/>
          <w:numId w:val="52"/>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工作绩效驾驶舱</w:t>
      </w:r>
    </w:p>
    <w:p>
      <w:pPr>
        <w:keepNext w:val="0"/>
        <w:keepLines w:val="0"/>
        <w:widowControl/>
        <w:suppressLineNumbers w:val="0"/>
        <w:shd w:val="clear"/>
        <w:kinsoku/>
        <w:wordWrap/>
        <w:autoSpaceDE w:val="0"/>
        <w:autoSpaceDN/>
        <w:bidi w:val="0"/>
        <w:spacing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人员工作量统计：统计各层级人员（科室、个人）在一定时间段内的监测任务完成数量、样品检测数量、报告编制份数等工作量指标，以图表展示，领导层查看全站人员，科室主任查看本科室人员。</w:t>
      </w:r>
    </w:p>
    <w:p>
      <w:pPr>
        <w:keepNext w:val="0"/>
        <w:keepLines w:val="0"/>
        <w:widowControl/>
        <w:suppressLineNumbers w:val="0"/>
        <w:shd w:val="clear"/>
        <w:kinsoku/>
        <w:wordWrap/>
        <w:autoSpaceDE w:val="0"/>
        <w:autoSpaceDN/>
        <w:bidi w:val="0"/>
        <w:spacing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任务完成质量评价：根据监测数据合格率、报告审核通过率、质量问题发生率等指标，完成人员任务完成质量综合评价，支持查看具体任务的质量细节。</w:t>
      </w:r>
    </w:p>
    <w:p>
      <w:pPr>
        <w:keepNext w:val="0"/>
        <w:keepLines w:val="0"/>
        <w:widowControl/>
        <w:suppressLineNumbers w:val="0"/>
        <w:shd w:val="clear"/>
        <w:kinsoku/>
        <w:wordWrap/>
        <w:autoSpaceDE w:val="0"/>
        <w:autoSpaceDN/>
        <w:bidi w:val="0"/>
        <w:spacing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科室绩效排名：支持根据各科室的任务完成率、工作量、质量指标等计算综合绩效得分、排名，图形展示，领导层可查看所有科室排名，科室主任查看本科室排名及与其他科室的差距。</w:t>
      </w:r>
    </w:p>
    <w:p>
      <w:pPr>
        <w:keepNext w:val="0"/>
        <w:keepLines w:val="0"/>
        <w:widowControl/>
        <w:suppressLineNumbers w:val="0"/>
        <w:shd w:val="clear"/>
        <w:kinsoku/>
        <w:wordWrap/>
        <w:autoSpaceDE w:val="0"/>
        <w:autoSpaceDN/>
        <w:bidi w:val="0"/>
        <w:spacing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绩效趋势分析：展示个人、科室绩效随时间的变化趋势图，分析原因。提供按权限查看绩效情况。</w:t>
      </w:r>
    </w:p>
    <w:p>
      <w:pPr>
        <w:keepNext w:val="0"/>
        <w:keepLines w:val="0"/>
        <w:widowControl/>
        <w:suppressLineNumbers w:val="0"/>
        <w:shd w:val="clear"/>
        <w:kinsoku/>
        <w:wordWrap/>
        <w:autoSpaceDE w:val="0"/>
        <w:autoSpaceDN/>
        <w:bidi w:val="0"/>
        <w:spacing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奖惩记录管理：展示记录人员及科室的奖惩情况，包含优秀绩效奖励、质量问题处罚，具体内容包括奖惩事由、奖惩时间、奖惩结果等信息。提供按权限查看功能。</w:t>
      </w:r>
    </w:p>
    <w:p>
      <w:pPr>
        <w:keepNext w:val="0"/>
        <w:keepLines w:val="0"/>
        <w:widowControl/>
        <w:numPr>
          <w:ilvl w:val="7"/>
          <w:numId w:val="52"/>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样品信息驾驶舱</w:t>
      </w:r>
    </w:p>
    <w:p>
      <w:pPr>
        <w:keepNext w:val="0"/>
        <w:keepLines w:val="0"/>
        <w:widowControl/>
        <w:suppressLineNumbers w:val="0"/>
        <w:shd w:val="clear"/>
        <w:kinsoku/>
        <w:wordWrap/>
        <w:autoSpaceDE w:val="0"/>
        <w:autoSpaceDN/>
        <w:bidi w:val="0"/>
        <w:spacing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样品接收统计：实时统计一定时间段内接收的样品总量、样品类型（如水质样品、大气样品、土壤样品等）、来源单位等信息，图形展示样品类型占比、近期接收样品详情，支持按样品类型查询详情。</w:t>
      </w:r>
    </w:p>
    <w:p>
      <w:pPr>
        <w:keepNext w:val="0"/>
        <w:keepLines w:val="0"/>
        <w:widowControl/>
        <w:suppressLineNumbers w:val="0"/>
        <w:shd w:val="clear"/>
        <w:kinsoku/>
        <w:wordWrap/>
        <w:autoSpaceDE w:val="0"/>
        <w:autoSpaceDN/>
        <w:bidi w:val="0"/>
        <w:spacing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样品流转状态跟踪：展示样品从接收、登记、检测到报告出具的全流程流转状态，以图形方式呈现，普通人员可查看个人负责样品的流转进度。</w:t>
      </w:r>
    </w:p>
    <w:p>
      <w:pPr>
        <w:keepNext w:val="0"/>
        <w:keepLines w:val="0"/>
        <w:widowControl/>
        <w:suppressLineNumbers w:val="0"/>
        <w:shd w:val="clear"/>
        <w:kinsoku/>
        <w:wordWrap/>
        <w:autoSpaceDE w:val="0"/>
        <w:autoSpaceDN/>
        <w:bidi w:val="0"/>
        <w:spacing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样品存储条件监控：监控样品存储环境的温湿度、存储位置等信息，当存储条件超出设定范围时自动预警，展示实时温湿度、样品存储位置及状态。</w:t>
      </w:r>
    </w:p>
    <w:p>
      <w:pPr>
        <w:keepNext w:val="0"/>
        <w:keepLines w:val="0"/>
        <w:widowControl/>
        <w:suppressLineNumbers w:val="0"/>
        <w:shd w:val="clear"/>
        <w:kinsoku/>
        <w:wordWrap/>
        <w:autoSpaceDE w:val="0"/>
        <w:autoSpaceDN/>
        <w:bidi w:val="0"/>
        <w:spacing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样品检测进度统计：统计各类样品的检测完成数量、待检测数量、检测中数量，支持图形展示，科室主任查看本科室负责样品的检测进度，普通人员查看个人分配样品的检测进度。</w:t>
      </w:r>
    </w:p>
    <w:p>
      <w:pPr>
        <w:keepNext w:val="0"/>
        <w:keepLines w:val="0"/>
        <w:widowControl/>
        <w:suppressLineNumbers w:val="0"/>
        <w:shd w:val="clear"/>
        <w:kinsoku/>
        <w:wordWrap/>
        <w:autoSpaceDE w:val="0"/>
        <w:autoSpaceDN/>
        <w:bidi w:val="0"/>
        <w:spacing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样品异常情况记录：记录样品在流转、存储、检测过程中出现的异常情况（样品损坏、污染、信息不符），支持异常详情、处理措施及结果展示，支持查询异常处理报告。</w:t>
      </w:r>
    </w:p>
    <w:p>
      <w:pPr>
        <w:keepNext w:val="0"/>
        <w:keepLines w:val="0"/>
        <w:widowControl/>
        <w:numPr>
          <w:ilvl w:val="7"/>
          <w:numId w:val="52"/>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监测点信息驾驶舱</w:t>
      </w:r>
    </w:p>
    <w:p>
      <w:pPr>
        <w:keepNext w:val="0"/>
        <w:keepLines w:val="0"/>
        <w:widowControl/>
        <w:suppressLineNumbers w:val="0"/>
        <w:shd w:val="clear"/>
        <w:kinsoku/>
        <w:wordWrap/>
        <w:autoSpaceDE w:val="0"/>
        <w:autoSpaceDN/>
        <w:bidi w:val="0"/>
        <w:spacing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监测点分布地图展示：在地图上展示所有监测点的位置信息，不同图标区分监测点类型（如水质监测点、大气监测点、土壤监测点），领导层可查看全市监测点，科室主任查看本科室负责区域监测点。</w:t>
      </w:r>
    </w:p>
    <w:p>
      <w:pPr>
        <w:keepNext w:val="0"/>
        <w:keepLines w:val="0"/>
        <w:widowControl/>
        <w:suppressLineNumbers w:val="0"/>
        <w:shd w:val="clear"/>
        <w:kinsoku/>
        <w:wordWrap/>
        <w:autoSpaceDE w:val="0"/>
        <w:autoSpaceDN/>
        <w:bidi w:val="0"/>
        <w:spacing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监测点基本信息汇总：展示各监测点的基本信息（如名称、编号、地理位置、监测项目、建设时间、责任人等），支持按监测点类型、区域筛选，普通人员可查看个人负责监测点信息。</w:t>
      </w:r>
    </w:p>
    <w:p>
      <w:pPr>
        <w:keepNext w:val="0"/>
        <w:keepLines w:val="0"/>
        <w:widowControl/>
        <w:suppressLineNumbers w:val="0"/>
        <w:shd w:val="clear"/>
        <w:kinsoku/>
        <w:wordWrap/>
        <w:autoSpaceDE w:val="0"/>
        <w:autoSpaceDN/>
        <w:bidi w:val="0"/>
        <w:spacing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监测点运行状态监控：支持监控各监测点的设备运行状态、数据传输情况，用不同颜色标识正常、异常、离线状态，异常时自动预警，设备管理员可查看异常监测点的详细故障信息。</w:t>
      </w:r>
    </w:p>
    <w:p>
      <w:pPr>
        <w:keepNext w:val="0"/>
        <w:keepLines w:val="0"/>
        <w:widowControl/>
        <w:suppressLineNumbers w:val="0"/>
        <w:shd w:val="clear"/>
        <w:kinsoku/>
        <w:wordWrap/>
        <w:autoSpaceDE w:val="0"/>
        <w:autoSpaceDN/>
        <w:bidi w:val="0"/>
        <w:spacing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监测点数据趋势分析：支持对各监测点的重点监测指标绘制时间序列趋势图，分析指标变化规律，支持按日、周、月等时间粒度查询，领导层查看重点监测点数据趋势，科室主任查看管辖区域监测点趋势。</w:t>
      </w:r>
    </w:p>
    <w:p>
      <w:pPr>
        <w:keepNext w:val="0"/>
        <w:keepLines w:val="0"/>
        <w:widowControl/>
        <w:shd w:val="clear"/>
        <w:autoSpaceDE w:val="0"/>
        <w:spacing w:after="0" w:line="360" w:lineRule="auto"/>
        <w:ind w:left="0" w:firstLine="560" w:firstLineChars="200"/>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监测点维护记录管理：支持记录监测点的日常维护、维修、校准等记录，包含维护时间、维护内容、维护人员、维护结果等信息，支持按监测点查询维护历史。</w:t>
      </w:r>
    </w:p>
    <w:p>
      <w:pPr>
        <w:keepNext w:val="0"/>
        <w:keepLines w:val="0"/>
        <w:widowControl/>
        <w:numPr>
          <w:ilvl w:val="0"/>
          <w:numId w:val="4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自助式数据分析</w:t>
      </w:r>
    </w:p>
    <w:p>
      <w:pPr>
        <w:keepNext w:val="0"/>
        <w:keepLines w:val="0"/>
        <w:widowControl/>
        <w:numPr>
          <w:ilvl w:val="0"/>
          <w:numId w:val="5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简易数据分析工具提供</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为监测人员和管理人员提供无需专业编程知识的数据分析工具。</w:t>
      </w:r>
    </w:p>
    <w:p>
      <w:pPr>
        <w:keepNext w:val="0"/>
        <w:keepLines w:val="0"/>
        <w:widowControl/>
        <w:numPr>
          <w:ilvl w:val="0"/>
          <w:numId w:val="5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监测数据自主查询</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支持监测数据查询。​</w:t>
      </w:r>
    </w:p>
    <w:p>
      <w:pPr>
        <w:keepNext w:val="0"/>
        <w:keepLines w:val="0"/>
        <w:widowControl/>
        <w:numPr>
          <w:ilvl w:val="0"/>
          <w:numId w:val="5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监测数据自主筛选</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支持监测数据筛选。​</w:t>
      </w:r>
    </w:p>
    <w:p>
      <w:pPr>
        <w:keepNext w:val="0"/>
        <w:keepLines w:val="0"/>
        <w:widowControl/>
        <w:numPr>
          <w:ilvl w:val="0"/>
          <w:numId w:val="5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监测数据自主分析</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支持用户自主对监测数据进行分析。​</w:t>
      </w:r>
    </w:p>
    <w:p>
      <w:pPr>
        <w:keepNext w:val="0"/>
        <w:keepLines w:val="0"/>
        <w:widowControl/>
        <w:numPr>
          <w:ilvl w:val="0"/>
          <w:numId w:val="5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监测数据可视化自主展示</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支持用户自主分析数据可视化展示。</w:t>
      </w:r>
    </w:p>
    <w:p>
      <w:pPr>
        <w:keepNext w:val="0"/>
        <w:keepLines w:val="0"/>
        <w:widowControl/>
        <w:numPr>
          <w:ilvl w:val="0"/>
          <w:numId w:val="5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层级化数据权限获取</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支持不同层级用户权限获取不同范围的数据。</w:t>
      </w:r>
    </w:p>
    <w:p>
      <w:pPr>
        <w:keepNext w:val="0"/>
        <w:keepLines w:val="0"/>
        <w:widowControl/>
        <w:numPr>
          <w:ilvl w:val="0"/>
          <w:numId w:val="5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数据汇总分析</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支持对监测数据汇总分析。</w:t>
      </w:r>
    </w:p>
    <w:p>
      <w:pPr>
        <w:keepNext w:val="0"/>
        <w:keepLines w:val="0"/>
        <w:widowControl/>
        <w:numPr>
          <w:ilvl w:val="0"/>
          <w:numId w:val="5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数据排序分析</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支持对数据进行升序或降序排序。​</w:t>
      </w:r>
    </w:p>
    <w:p>
      <w:pPr>
        <w:keepNext w:val="0"/>
        <w:keepLines w:val="0"/>
        <w:widowControl/>
        <w:numPr>
          <w:ilvl w:val="0"/>
          <w:numId w:val="5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数据分组分析</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支持按不同维度对数据进行分组。​</w:t>
      </w:r>
    </w:p>
    <w:p>
      <w:pPr>
        <w:keepNext w:val="0"/>
        <w:keepLines w:val="0"/>
        <w:widowControl/>
        <w:numPr>
          <w:ilvl w:val="0"/>
          <w:numId w:val="5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数据均值统计分析</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支持监测数据均值计算。​</w:t>
      </w:r>
    </w:p>
    <w:p>
      <w:pPr>
        <w:keepNext w:val="0"/>
        <w:keepLines w:val="0"/>
        <w:widowControl/>
        <w:numPr>
          <w:ilvl w:val="0"/>
          <w:numId w:val="5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数据中位数统计分析</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支持数据中位数统计。​</w:t>
      </w:r>
    </w:p>
    <w:p>
      <w:pPr>
        <w:keepNext w:val="0"/>
        <w:keepLines w:val="0"/>
        <w:widowControl/>
        <w:numPr>
          <w:ilvl w:val="0"/>
          <w:numId w:val="5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数据标准差统计分析</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支持数据标准差计算。​</w:t>
      </w:r>
    </w:p>
    <w:p>
      <w:pPr>
        <w:keepNext w:val="0"/>
        <w:keepLines w:val="0"/>
        <w:widowControl/>
        <w:numPr>
          <w:ilvl w:val="0"/>
          <w:numId w:val="5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数据趋势分析</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支持分析监测数据随时间等因素的变化趋势​。</w:t>
      </w:r>
    </w:p>
    <w:p>
      <w:pPr>
        <w:keepNext w:val="0"/>
        <w:keepLines w:val="0"/>
        <w:widowControl/>
        <w:numPr>
          <w:ilvl w:val="0"/>
          <w:numId w:val="5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数据相关性分析</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支持不同监测数据之间的相关性分析。</w:t>
      </w:r>
    </w:p>
    <w:p>
      <w:pPr>
        <w:keepNext w:val="0"/>
        <w:keepLines w:val="0"/>
        <w:widowControl/>
        <w:numPr>
          <w:ilvl w:val="0"/>
          <w:numId w:val="5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数据挖掘聚类分析</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支持聚类算法对海量监测数据进行挖掘。</w:t>
      </w:r>
    </w:p>
    <w:p>
      <w:pPr>
        <w:keepNext w:val="0"/>
        <w:keepLines w:val="0"/>
        <w:widowControl/>
        <w:numPr>
          <w:ilvl w:val="0"/>
          <w:numId w:val="5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数据挖掘分类算法应用</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支持分类算法对数据进行分析。</w:t>
      </w:r>
    </w:p>
    <w:p>
      <w:pPr>
        <w:keepNext w:val="0"/>
        <w:keepLines w:val="0"/>
        <w:widowControl/>
        <w:numPr>
          <w:ilvl w:val="0"/>
          <w:numId w:val="5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
        </w:rPr>
        <w:t>分析结果基于 LIMS 原始数据要求</w:t>
      </w:r>
    </w:p>
    <w:p>
      <w:pPr>
        <w:keepNext w:val="0"/>
        <w:keepLines w:val="0"/>
        <w:widowControl/>
        <w:suppressLineNumbers w:val="0"/>
        <w:shd w:val="clear"/>
        <w:kinsoku/>
        <w:wordWrap/>
        <w:autoSpaceDE w:val="0"/>
        <w:autoSpaceDN/>
        <w:bidi w:val="0"/>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要求所有分析数据来源均来源于 LIMS 系统的原始业务数据。</w:t>
      </w:r>
    </w:p>
    <w:p>
      <w:pPr>
        <w:keepNext/>
        <w:keepLines/>
        <w:numPr>
          <w:ilvl w:val="5"/>
          <w:numId w:val="10"/>
        </w:numPr>
        <w:shd w:val="clear"/>
        <w:tabs>
          <w:tab w:val="left" w:pos="0"/>
        </w:tabs>
        <w:spacing w:before="50" w:beforeLines="50" w:line="360" w:lineRule="auto"/>
        <w:ind w:left="0" w:leftChars="0" w:firstLine="402" w:firstLineChars="0"/>
        <w:outlineLvl w:val="5"/>
        <w:rPr>
          <w:rFonts w:hint="eastAsia" w:ascii="Times New Roman" w:hAnsi="Times New Roman" w:eastAsia="仿宋" w:cs="Times New Roman"/>
          <w:bCs/>
          <w:color w:val="auto"/>
          <w:kern w:val="2"/>
          <w:sz w:val="28"/>
          <w:szCs w:val="21"/>
          <w:highlight w:val="none"/>
          <w:lang w:val="en-US" w:eastAsia="zh" w:bidi="ar-SA"/>
        </w:rPr>
      </w:pPr>
      <w:r>
        <w:rPr>
          <w:rFonts w:hint="eastAsia" w:ascii="Times New Roman" w:hAnsi="Times New Roman" w:eastAsia="仿宋" w:cs="Times New Roman"/>
          <w:bCs/>
          <w:color w:val="auto"/>
          <w:kern w:val="2"/>
          <w:sz w:val="28"/>
          <w:szCs w:val="21"/>
          <w:highlight w:val="none"/>
          <w:lang w:val="en-US" w:eastAsia="zh" w:bidi="ar-SA"/>
        </w:rPr>
        <w:t>水环境监测“一张图”</w:t>
      </w:r>
    </w:p>
    <w:p>
      <w:pPr>
        <w:widowControl/>
        <w:shd w:val="clear"/>
        <w:spacing w:after="0" w:line="360" w:lineRule="auto"/>
        <w:ind w:firstLine="560" w:firstLineChars="200"/>
        <w:jc w:val="both"/>
        <w:rPr>
          <w:rFonts w:ascii="Times New Roman" w:hAnsi="Times New Roman" w:eastAsia="仿宋" w:cs="Times New Roman"/>
          <w:color w:val="auto"/>
          <w:sz w:val="28"/>
          <w:szCs w:val="28"/>
          <w:highlight w:val="none"/>
          <w14:ligatures w14:val="none"/>
        </w:rPr>
      </w:pPr>
      <w:r>
        <w:rPr>
          <w:rFonts w:ascii="Times New Roman" w:hAnsi="Times New Roman" w:eastAsia="仿宋" w:cs="Times New Roman"/>
          <w:color w:val="auto"/>
          <w:sz w:val="28"/>
          <w:szCs w:val="28"/>
          <w:highlight w:val="none"/>
          <w:lang w:bidi="ar"/>
          <w14:ligatures w14:val="none"/>
        </w:rPr>
        <w:t>水生态环境监测</w:t>
      </w:r>
      <w:r>
        <w:rPr>
          <w:rFonts w:hint="eastAsia" w:ascii="Times New Roman" w:hAnsi="Times New Roman" w:eastAsia="仿宋" w:cs="Times New Roman"/>
          <w:color w:val="auto"/>
          <w:sz w:val="28"/>
          <w:szCs w:val="28"/>
          <w:highlight w:val="none"/>
          <w:lang w:bidi="ar"/>
          <w14:ligatures w14:val="none"/>
        </w:rPr>
        <w:t>“</w:t>
      </w:r>
      <w:r>
        <w:rPr>
          <w:rFonts w:ascii="Times New Roman" w:hAnsi="Times New Roman" w:eastAsia="仿宋" w:cs="Times New Roman"/>
          <w:color w:val="auto"/>
          <w:sz w:val="28"/>
          <w:szCs w:val="28"/>
          <w:highlight w:val="none"/>
          <w:lang w:bidi="ar"/>
          <w14:ligatures w14:val="none"/>
        </w:rPr>
        <w:t>一张图</w:t>
      </w:r>
      <w:r>
        <w:rPr>
          <w:rFonts w:hint="eastAsia" w:ascii="Times New Roman" w:hAnsi="Times New Roman" w:eastAsia="仿宋" w:cs="Times New Roman"/>
          <w:color w:val="auto"/>
          <w:sz w:val="28"/>
          <w:szCs w:val="28"/>
          <w:highlight w:val="none"/>
          <w:lang w:bidi="ar"/>
          <w14:ligatures w14:val="none"/>
        </w:rPr>
        <w:t>”</w:t>
      </w:r>
      <w:r>
        <w:rPr>
          <w:rFonts w:ascii="Times New Roman" w:hAnsi="Times New Roman" w:eastAsia="仿宋" w:cs="Times New Roman"/>
          <w:color w:val="auto"/>
          <w:sz w:val="28"/>
          <w:szCs w:val="28"/>
          <w:highlight w:val="none"/>
          <w:lang w:bidi="ar"/>
          <w14:ligatures w14:val="none"/>
        </w:rPr>
        <w:t>应用GIS技术将各类数据资源实现大屏展示，基于驾驶舱展示风格以图文的方式表现，包括成都市水生态相关的基础监测信息、水生态智能分析诊断信息及管理信息。基于可切换</w:t>
      </w:r>
      <w:r>
        <w:rPr>
          <w:rFonts w:hint="eastAsia" w:ascii="Times New Roman" w:hAnsi="Times New Roman" w:eastAsia="仿宋" w:cs="Times New Roman"/>
          <w:color w:val="auto"/>
          <w:sz w:val="28"/>
          <w:szCs w:val="28"/>
          <w:highlight w:val="none"/>
          <w:lang w:eastAsia="zh-CN" w:bidi="ar"/>
          <w14:ligatures w14:val="none"/>
        </w:rPr>
        <w:t>的</w:t>
      </w:r>
      <w:r>
        <w:rPr>
          <w:rFonts w:ascii="Times New Roman" w:hAnsi="Times New Roman" w:eastAsia="仿宋" w:cs="Times New Roman"/>
          <w:color w:val="auto"/>
          <w:sz w:val="28"/>
          <w:szCs w:val="28"/>
          <w:highlight w:val="none"/>
          <w:lang w:bidi="ar"/>
          <w14:ligatures w14:val="none"/>
        </w:rPr>
        <w:t>电子地图</w:t>
      </w:r>
      <w:r>
        <w:rPr>
          <w:rFonts w:hint="eastAsia" w:ascii="Times New Roman" w:hAnsi="Times New Roman" w:eastAsia="仿宋" w:cs="Times New Roman"/>
          <w:color w:val="auto"/>
          <w:sz w:val="28"/>
          <w:szCs w:val="28"/>
          <w:highlight w:val="none"/>
          <w:lang w:eastAsia="zh-CN" w:bidi="ar"/>
          <w14:ligatures w14:val="none"/>
        </w:rPr>
        <w:t>、</w:t>
      </w:r>
      <w:r>
        <w:rPr>
          <w:rFonts w:ascii="Times New Roman" w:hAnsi="Times New Roman" w:eastAsia="仿宋" w:cs="Times New Roman"/>
          <w:color w:val="auto"/>
          <w:sz w:val="28"/>
          <w:szCs w:val="28"/>
          <w:highlight w:val="none"/>
          <w:lang w:bidi="ar"/>
          <w14:ligatures w14:val="none"/>
        </w:rPr>
        <w:t>遥感影像地图，提供各类基础数据和专业数据的展现、查询及应用服务。</w:t>
      </w:r>
      <w:r>
        <w:rPr>
          <w:rFonts w:hint="eastAsia" w:ascii="Times New Roman" w:hAnsi="Times New Roman" w:eastAsia="仿宋" w:cs="Times New Roman"/>
          <w:color w:val="auto"/>
          <w:sz w:val="28"/>
          <w:szCs w:val="28"/>
          <w:highlight w:val="none"/>
          <w:lang w:val="en-US" w:eastAsia="zh-CN" w:bidi="ar"/>
          <w14:ligatures w14:val="none"/>
        </w:rPr>
        <w:t>包括以下功能：</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Cs/>
          <w:color w:val="auto"/>
          <w:kern w:val="2"/>
          <w:sz w:val="28"/>
          <w:szCs w:val="21"/>
          <w:highlight w:val="none"/>
          <w:lang w:val="en-US" w:eastAsia="zh" w:bidi="ar-SA"/>
        </w:rPr>
      </w:pPr>
      <w:r>
        <w:rPr>
          <w:rFonts w:hint="eastAsia" w:ascii="Times New Roman" w:hAnsi="Times New Roman" w:eastAsia="黑体" w:cs="Times New Roman"/>
          <w:bCs/>
          <w:color w:val="auto"/>
          <w:kern w:val="2"/>
          <w:sz w:val="28"/>
          <w:szCs w:val="21"/>
          <w:highlight w:val="none"/>
          <w:lang w:val="en-US" w:eastAsia="zh" w:bidi="ar-SA"/>
        </w:rPr>
        <w:t>水生态信息智能检索</w:t>
      </w:r>
    </w:p>
    <w:p>
      <w:pPr>
        <w:widowControl/>
        <w:shd w:val="clear"/>
        <w:spacing w:after="0" w:line="360" w:lineRule="auto"/>
        <w:ind w:firstLine="560" w:firstLineChars="200"/>
        <w:jc w:val="both"/>
        <w:rPr>
          <w:rFonts w:hint="default" w:ascii="Times New Roman" w:hAnsi="Times New Roman" w:eastAsia="仿宋" w:cs="Times New Roman"/>
          <w:color w:val="auto"/>
          <w:sz w:val="28"/>
          <w:szCs w:val="28"/>
          <w:highlight w:val="none"/>
          <w:lang w:val="en-US" w:eastAsia="zh-CN" w:bidi="ar"/>
          <w14:ligatures w14:val="none"/>
        </w:rPr>
      </w:pPr>
      <w:r>
        <w:rPr>
          <w:rFonts w:ascii="Times New Roman" w:hAnsi="Times New Roman" w:eastAsia="仿宋" w:cs="Times New Roman"/>
          <w:color w:val="auto"/>
          <w:sz w:val="28"/>
          <w:szCs w:val="28"/>
          <w:highlight w:val="none"/>
          <w:lang w:bidi="ar"/>
          <w14:ligatures w14:val="none"/>
        </w:rPr>
        <w:t>关键字智能匹配，全文检索与关键字模糊匹配的流域水生态所有要素数据、监测数据等。</w:t>
      </w:r>
    </w:p>
    <w:p>
      <w:pPr>
        <w:widowControl/>
        <w:shd w:val="clear"/>
        <w:spacing w:after="0" w:line="360" w:lineRule="auto"/>
        <w:ind w:firstLine="560" w:firstLineChars="200"/>
        <w:jc w:val="both"/>
        <w:rPr>
          <w:rFonts w:hint="eastAsia" w:ascii="Times New Roman" w:hAnsi="Times New Roman" w:eastAsia="仿宋" w:cs="Times New Roman"/>
          <w:color w:val="auto"/>
          <w:sz w:val="28"/>
          <w:szCs w:val="28"/>
          <w:highlight w:val="none"/>
          <w:lang w:bidi="ar"/>
          <w14:ligatures w14:val="none"/>
        </w:rPr>
      </w:pPr>
      <w:r>
        <w:rPr>
          <w:rFonts w:hint="eastAsia" w:ascii="Times New Roman" w:hAnsi="Times New Roman" w:eastAsia="仿宋" w:cs="Times New Roman"/>
          <w:color w:val="auto"/>
          <w:sz w:val="28"/>
          <w:szCs w:val="28"/>
          <w:highlight w:val="none"/>
          <w:lang w:bidi="ar"/>
          <w14:ligatures w14:val="none"/>
        </w:rPr>
        <w:t>支持</w:t>
      </w:r>
      <w:r>
        <w:rPr>
          <w:rFonts w:hint="eastAsia" w:ascii="Times New Roman" w:hAnsi="Times New Roman" w:eastAsia="仿宋" w:cs="Times New Roman"/>
          <w:color w:val="auto"/>
          <w:sz w:val="28"/>
          <w:szCs w:val="28"/>
          <w:highlight w:val="none"/>
          <w:lang w:val="en-US" w:eastAsia="zh-CN" w:bidi="ar"/>
          <w14:ligatures w14:val="none"/>
        </w:rPr>
        <w:t>按</w:t>
      </w:r>
      <w:r>
        <w:rPr>
          <w:rFonts w:hint="eastAsia" w:ascii="Times New Roman" w:hAnsi="Times New Roman" w:eastAsia="仿宋" w:cs="Times New Roman"/>
          <w:color w:val="auto"/>
          <w:sz w:val="28"/>
          <w:szCs w:val="28"/>
          <w:highlight w:val="none"/>
          <w:lang w:bidi="ar"/>
          <w14:ligatures w14:val="none"/>
        </w:rPr>
        <w:t>单个关键字</w:t>
      </w:r>
      <w:r>
        <w:rPr>
          <w:rFonts w:hint="eastAsia" w:ascii="Times New Roman" w:hAnsi="Times New Roman" w:eastAsia="仿宋" w:cs="Times New Roman"/>
          <w:color w:val="auto"/>
          <w:sz w:val="28"/>
          <w:szCs w:val="28"/>
          <w:highlight w:val="none"/>
          <w:lang w:val="en-US" w:eastAsia="zh-CN" w:bidi="ar"/>
          <w14:ligatures w14:val="none"/>
        </w:rPr>
        <w:t>或多关键字组合实现</w:t>
      </w:r>
      <w:r>
        <w:rPr>
          <w:rFonts w:hint="eastAsia" w:ascii="Times New Roman" w:hAnsi="Times New Roman" w:eastAsia="仿宋" w:cs="Times New Roman"/>
          <w:color w:val="auto"/>
          <w:sz w:val="28"/>
          <w:szCs w:val="28"/>
          <w:highlight w:val="none"/>
          <w:lang w:bidi="ar"/>
          <w14:ligatures w14:val="none"/>
        </w:rPr>
        <w:t>模糊匹配，匹配范围覆盖所有属性。</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Cs/>
          <w:color w:val="auto"/>
          <w:kern w:val="2"/>
          <w:sz w:val="28"/>
          <w:szCs w:val="21"/>
          <w:highlight w:val="none"/>
          <w:lang w:val="en-US" w:eastAsia="zh" w:bidi="ar-SA"/>
        </w:rPr>
      </w:pPr>
      <w:r>
        <w:rPr>
          <w:rFonts w:hint="eastAsia" w:ascii="Times New Roman" w:hAnsi="Times New Roman" w:eastAsia="黑体" w:cs="Times New Roman"/>
          <w:bCs/>
          <w:color w:val="auto"/>
          <w:kern w:val="2"/>
          <w:sz w:val="28"/>
          <w:szCs w:val="21"/>
          <w:highlight w:val="none"/>
          <w:lang w:val="en-US" w:eastAsia="zh" w:bidi="ar-SA"/>
        </w:rPr>
        <w:t>水生态环境专题图</w:t>
      </w:r>
    </w:p>
    <w:p>
      <w:pPr>
        <w:keepNext w:val="0"/>
        <w:keepLines w:val="0"/>
        <w:widowControl/>
        <w:numPr>
          <w:ilvl w:val="0"/>
          <w:numId w:val="5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水生态监测专题</w:t>
      </w:r>
    </w:p>
    <w:p>
      <w:pPr>
        <w:keepNext w:val="0"/>
        <w:keepLines w:val="0"/>
        <w:widowControl/>
        <w:numPr>
          <w:ilvl w:val="0"/>
          <w:numId w:val="5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监测站点分布</w:t>
      </w:r>
      <w:r>
        <w:rPr>
          <w:rFonts w:hint="eastAsia" w:ascii="仿宋" w:hAnsi="仿宋" w:eastAsia="仿宋" w:cs="仿宋"/>
          <w:b/>
          <w:bCs/>
          <w:color w:val="auto"/>
          <w:kern w:val="0"/>
          <w:sz w:val="28"/>
          <w:szCs w:val="28"/>
          <w:highlight w:val="none"/>
          <w:lang w:val="en-US" w:eastAsia="zh-CN" w:bidi="ar"/>
        </w:rPr>
        <w:tab/>
      </w:r>
    </w:p>
    <w:p>
      <w:pPr>
        <w:widowControl/>
        <w:shd w:val="clear"/>
        <w:spacing w:after="0" w:line="360" w:lineRule="auto"/>
        <w:ind w:firstLine="560" w:firstLineChars="200"/>
        <w:jc w:val="both"/>
        <w:rPr>
          <w:rFonts w:hint="eastAsia" w:ascii="Times New Roman" w:hAnsi="Times New Roman" w:eastAsia="仿宋" w:cs="Times New Roman"/>
          <w:color w:val="auto"/>
          <w:sz w:val="28"/>
          <w:szCs w:val="28"/>
          <w:highlight w:val="none"/>
          <w:lang w:val="en-US" w:eastAsia="zh-CN" w:bidi="ar"/>
          <w14:ligatures w14:val="none"/>
        </w:rPr>
      </w:pPr>
      <w:r>
        <w:rPr>
          <w:rFonts w:hint="eastAsia" w:ascii="Times New Roman" w:hAnsi="Times New Roman" w:eastAsia="仿宋" w:cs="Times New Roman"/>
          <w:color w:val="auto"/>
          <w:sz w:val="28"/>
          <w:szCs w:val="28"/>
          <w:highlight w:val="none"/>
          <w:lang w:val="en-US" w:eastAsia="zh-CN" w:bidi="ar"/>
          <w14:ligatures w14:val="none"/>
        </w:rPr>
        <w:t>展示全市各类水生态监测站点的空间分布，区分站点类型与运行状态，支持站点信息查看。</w:t>
      </w:r>
    </w:p>
    <w:p>
      <w:pPr>
        <w:keepNext w:val="0"/>
        <w:keepLines w:val="0"/>
        <w:widowControl/>
        <w:numPr>
          <w:ilvl w:val="0"/>
          <w:numId w:val="5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区域水生态质量专题</w:t>
      </w:r>
    </w:p>
    <w:p>
      <w:pPr>
        <w:keepNext w:val="0"/>
        <w:keepLines w:val="0"/>
        <w:widowControl/>
        <w:numPr>
          <w:ilvl w:val="0"/>
          <w:numId w:val="5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质量空间分布</w:t>
      </w:r>
    </w:p>
    <w:p>
      <w:pPr>
        <w:widowControl/>
        <w:shd w:val="clear"/>
        <w:spacing w:after="0" w:line="360" w:lineRule="auto"/>
        <w:ind w:firstLine="560" w:firstLineChars="200"/>
        <w:jc w:val="both"/>
        <w:rPr>
          <w:rFonts w:hint="eastAsia" w:ascii="Times New Roman" w:hAnsi="Times New Roman" w:eastAsia="仿宋" w:cs="Times New Roman"/>
          <w:color w:val="auto"/>
          <w:sz w:val="28"/>
          <w:szCs w:val="28"/>
          <w:highlight w:val="none"/>
          <w:lang w:val="en-US" w:eastAsia="zh-CN" w:bidi="ar"/>
          <w14:ligatures w14:val="none"/>
        </w:rPr>
      </w:pPr>
      <w:r>
        <w:rPr>
          <w:rFonts w:hint="eastAsia" w:ascii="Times New Roman" w:hAnsi="Times New Roman" w:eastAsia="仿宋" w:cs="Times New Roman"/>
          <w:color w:val="auto"/>
          <w:sz w:val="28"/>
          <w:szCs w:val="28"/>
          <w:highlight w:val="none"/>
          <w:lang w:val="en-US" w:eastAsia="zh-CN" w:bidi="ar"/>
          <w14:ligatures w14:val="none"/>
        </w:rPr>
        <w:t>专题图展示区域水生态质量的空间梯度分布，突出展示优质区域与污染热点区。</w:t>
      </w:r>
    </w:p>
    <w:p>
      <w:pPr>
        <w:keepNext w:val="0"/>
        <w:keepLines w:val="0"/>
        <w:widowControl/>
        <w:numPr>
          <w:ilvl w:val="0"/>
          <w:numId w:val="5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环境风险专题</w:t>
      </w:r>
    </w:p>
    <w:p>
      <w:pPr>
        <w:keepNext w:val="0"/>
        <w:keepLines w:val="0"/>
        <w:widowControl/>
        <w:numPr>
          <w:ilvl w:val="0"/>
          <w:numId w:val="57"/>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风险源空间可视化</w:t>
      </w:r>
      <w:r>
        <w:rPr>
          <w:rFonts w:hint="eastAsia" w:ascii="仿宋" w:hAnsi="仿宋" w:eastAsia="仿宋" w:cs="仿宋"/>
          <w:b/>
          <w:bCs/>
          <w:color w:val="auto"/>
          <w:kern w:val="0"/>
          <w:sz w:val="28"/>
          <w:szCs w:val="28"/>
          <w:highlight w:val="none"/>
          <w:lang w:val="en-US" w:eastAsia="zh-CN" w:bidi="ar"/>
        </w:rPr>
        <w:tab/>
      </w:r>
    </w:p>
    <w:p>
      <w:pPr>
        <w:widowControl/>
        <w:shd w:val="clear"/>
        <w:spacing w:after="0" w:line="360" w:lineRule="auto"/>
        <w:ind w:firstLine="560" w:firstLineChars="200"/>
        <w:jc w:val="both"/>
        <w:rPr>
          <w:rFonts w:hint="eastAsia" w:ascii="Times New Roman" w:hAnsi="Times New Roman" w:eastAsia="仿宋" w:cs="Times New Roman"/>
          <w:color w:val="auto"/>
          <w:sz w:val="28"/>
          <w:szCs w:val="28"/>
          <w:highlight w:val="none"/>
          <w:lang w:val="en-US" w:eastAsia="zh-CN" w:bidi="ar"/>
          <w14:ligatures w14:val="none"/>
        </w:rPr>
      </w:pPr>
      <w:r>
        <w:rPr>
          <w:rFonts w:hint="eastAsia" w:ascii="Times New Roman" w:hAnsi="Times New Roman" w:eastAsia="仿宋" w:cs="Times New Roman"/>
          <w:color w:val="auto"/>
          <w:sz w:val="28"/>
          <w:szCs w:val="28"/>
          <w:highlight w:val="none"/>
          <w:lang w:val="en-US" w:eastAsia="zh-CN" w:bidi="ar"/>
          <w14:ligatures w14:val="none"/>
        </w:rPr>
        <w:t>在地图上展示风险源分布，支持查看风险源等级及核心信息。</w:t>
      </w:r>
    </w:p>
    <w:p>
      <w:pPr>
        <w:keepNext w:val="0"/>
        <w:keepLines w:val="0"/>
        <w:widowControl/>
        <w:numPr>
          <w:ilvl w:val="0"/>
          <w:numId w:val="5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光谱自动站监测</w:t>
      </w:r>
    </w:p>
    <w:p>
      <w:pPr>
        <w:widowControl/>
        <w:shd w:val="clear"/>
        <w:spacing w:after="0" w:line="360" w:lineRule="auto"/>
        <w:ind w:firstLine="560" w:firstLineChars="200"/>
        <w:rPr>
          <w:rFonts w:hint="eastAsia" w:ascii="仿宋" w:hAnsi="仿宋" w:eastAsia="仿宋" w:cs="仿宋"/>
          <w:color w:val="auto"/>
          <w:sz w:val="28"/>
          <w:szCs w:val="28"/>
          <w:highlight w:val="none"/>
          <w:lang w:val="en-US" w:eastAsia="zh-CN"/>
          <w14:ligatures w14:val="none"/>
        </w:rPr>
      </w:pPr>
      <w:r>
        <w:rPr>
          <w:rFonts w:hint="default" w:ascii="仿宋" w:hAnsi="仿宋" w:eastAsia="仿宋" w:cs="仿宋"/>
          <w:color w:val="auto"/>
          <w:sz w:val="28"/>
          <w:szCs w:val="28"/>
          <w:highlight w:val="none"/>
          <w:lang w:val="en-US" w:eastAsia="zh-CN"/>
          <w14:ligatures w14:val="none"/>
        </w:rPr>
        <w:t>光谱自动站监测专题</w:t>
      </w:r>
      <w:r>
        <w:rPr>
          <w:rFonts w:hint="eastAsia" w:ascii="仿宋" w:hAnsi="仿宋" w:eastAsia="仿宋" w:cs="仿宋"/>
          <w:color w:val="auto"/>
          <w:sz w:val="28"/>
          <w:szCs w:val="28"/>
          <w:highlight w:val="none"/>
          <w:lang w:val="en-US" w:eastAsia="zh-CN"/>
          <w14:ligatures w14:val="none"/>
        </w:rPr>
        <w:t>功能</w:t>
      </w:r>
      <w:r>
        <w:rPr>
          <w:rFonts w:hint="default" w:ascii="仿宋" w:hAnsi="仿宋" w:eastAsia="仿宋" w:cs="仿宋"/>
          <w:color w:val="auto"/>
          <w:sz w:val="28"/>
          <w:szCs w:val="28"/>
          <w:highlight w:val="none"/>
          <w:lang w:val="en-US" w:eastAsia="zh-CN"/>
          <w14:ligatures w14:val="none"/>
        </w:rPr>
        <w:t>与</w:t>
      </w:r>
      <w:r>
        <w:rPr>
          <w:rFonts w:hint="default" w:ascii="仿宋" w:hAnsi="仿宋" w:eastAsia="仿宋" w:cs="仿宋"/>
          <w:color w:val="auto"/>
          <w:sz w:val="28"/>
          <w:szCs w:val="28"/>
          <w:highlight w:val="none"/>
          <w:u w:val="none"/>
          <w14:ligatures w14:val="none"/>
        </w:rPr>
        <w:t xml:space="preserve"> </w:t>
      </w:r>
      <w:r>
        <w:rPr>
          <w:rFonts w:hint="default" w:ascii="Times New Roman" w:hAnsi="Times New Roman" w:eastAsia="仿宋" w:cs="仿宋"/>
          <w:color w:val="auto"/>
          <w:sz w:val="28"/>
          <w:szCs w:val="28"/>
          <w:highlight w:val="none"/>
          <w:u w:val="none"/>
          <w:lang w:val="en-US" w:eastAsia="zh-CN"/>
          <w14:ligatures w14:val="none"/>
        </w:rPr>
        <w:t>2023</w:t>
      </w:r>
      <w:r>
        <w:rPr>
          <w:rFonts w:hint="default" w:ascii="仿宋" w:hAnsi="仿宋" w:eastAsia="仿宋" w:cs="仿宋"/>
          <w:color w:val="auto"/>
          <w:sz w:val="28"/>
          <w:szCs w:val="28"/>
          <w:highlight w:val="none"/>
          <w:u w:val="none"/>
          <w:lang w:val="en-US" w:eastAsia="zh-CN"/>
          <w14:ligatures w14:val="none"/>
        </w:rPr>
        <w:t>-</w:t>
      </w:r>
      <w:r>
        <w:rPr>
          <w:rFonts w:hint="default" w:ascii="Times New Roman" w:hAnsi="Times New Roman" w:eastAsia="仿宋" w:cs="仿宋"/>
          <w:color w:val="auto"/>
          <w:sz w:val="28"/>
          <w:szCs w:val="28"/>
          <w:highlight w:val="none"/>
          <w:u w:val="none"/>
          <w:lang w:val="en-US" w:eastAsia="zh-CN"/>
          <w14:ligatures w14:val="none"/>
        </w:rPr>
        <w:t>2024</w:t>
      </w:r>
      <w:r>
        <w:rPr>
          <w:rFonts w:hint="default" w:ascii="仿宋" w:hAnsi="仿宋" w:eastAsia="仿宋" w:cs="仿宋"/>
          <w:color w:val="auto"/>
          <w:sz w:val="28"/>
          <w:szCs w:val="28"/>
          <w:highlight w:val="none"/>
          <w:u w:val="none"/>
          <w:lang w:val="en-US" w:eastAsia="zh-CN"/>
          <w14:ligatures w14:val="none"/>
        </w:rPr>
        <w:t>年</w:t>
      </w:r>
      <w:r>
        <w:rPr>
          <w:rFonts w:hint="default" w:ascii="仿宋" w:hAnsi="仿宋" w:eastAsia="仿宋" w:cs="仿宋"/>
          <w:color w:val="auto"/>
          <w:sz w:val="28"/>
          <w:szCs w:val="28"/>
          <w:highlight w:val="none"/>
          <w:u w:val="none"/>
          <w14:ligatures w14:val="none"/>
        </w:rPr>
        <w:t>智慧蓉城-智慧生态环境应用建设</w:t>
      </w:r>
      <w:r>
        <w:rPr>
          <w:rFonts w:hint="default" w:ascii="仿宋" w:hAnsi="仿宋" w:eastAsia="仿宋" w:cs="仿宋"/>
          <w:color w:val="auto"/>
          <w:sz w:val="28"/>
          <w:szCs w:val="28"/>
          <w:highlight w:val="none"/>
          <w:u w:val="none"/>
          <w:lang w:val="en-US" w:eastAsia="zh-CN"/>
          <w14:ligatures w14:val="none"/>
        </w:rPr>
        <w:t>项目中“水环境管理专题/自动监测专题”</w:t>
      </w:r>
      <w:r>
        <w:rPr>
          <w:rFonts w:hint="eastAsia" w:ascii="仿宋" w:hAnsi="仿宋" w:eastAsia="仿宋" w:cs="仿宋"/>
          <w:color w:val="auto"/>
          <w:sz w:val="28"/>
          <w:szCs w:val="28"/>
          <w:highlight w:val="none"/>
          <w:u w:val="none"/>
          <w:lang w:val="en-US" w:eastAsia="zh-CN"/>
          <w14:ligatures w14:val="none"/>
        </w:rPr>
        <w:t>相同</w:t>
      </w:r>
      <w:r>
        <w:rPr>
          <w:rFonts w:hint="default" w:ascii="仿宋" w:hAnsi="仿宋" w:eastAsia="仿宋" w:cs="仿宋"/>
          <w:color w:val="auto"/>
          <w:sz w:val="28"/>
          <w:szCs w:val="28"/>
          <w:highlight w:val="none"/>
          <w:u w:val="none"/>
          <w:lang w:val="en-US" w:eastAsia="zh-CN"/>
          <w14:ligatures w14:val="none"/>
        </w:rPr>
        <w:t>，</w:t>
      </w:r>
      <w:r>
        <w:rPr>
          <w:rFonts w:hint="eastAsia" w:ascii="仿宋" w:hAnsi="仿宋" w:eastAsia="仿宋" w:cs="仿宋"/>
          <w:color w:val="auto"/>
          <w:sz w:val="28"/>
          <w:szCs w:val="28"/>
          <w:highlight w:val="none"/>
          <w:u w:val="none"/>
          <w:lang w:val="en-US" w:eastAsia="zh-CN"/>
          <w14:ligatures w14:val="none"/>
        </w:rPr>
        <w:t>已经完成开发，实现</w:t>
      </w:r>
      <w:r>
        <w:rPr>
          <w:rFonts w:hint="default" w:ascii="仿宋" w:hAnsi="仿宋" w:eastAsia="仿宋" w:cs="仿宋"/>
          <w:color w:val="auto"/>
          <w:sz w:val="28"/>
          <w:szCs w:val="28"/>
          <w:highlight w:val="none"/>
          <w:u w:val="none"/>
          <w:lang w:val="en-US" w:eastAsia="zh-CN"/>
          <w14:ligatures w14:val="none"/>
        </w:rPr>
        <w:t>配套支撑。</w:t>
      </w:r>
    </w:p>
    <w:p>
      <w:pPr>
        <w:keepNext w:val="0"/>
        <w:keepLines w:val="0"/>
        <w:widowControl/>
        <w:numPr>
          <w:ilvl w:val="0"/>
          <w:numId w:val="5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水质报警分析</w:t>
      </w:r>
    </w:p>
    <w:p>
      <w:pPr>
        <w:widowControl/>
        <w:shd w:val="clear"/>
        <w:spacing w:after="0" w:line="360" w:lineRule="auto"/>
        <w:ind w:firstLine="560" w:firstLineChars="200"/>
        <w:rPr>
          <w:rFonts w:hint="eastAsia" w:ascii="仿宋" w:hAnsi="仿宋" w:eastAsia="仿宋" w:cs="仿宋"/>
          <w:color w:val="auto"/>
          <w:sz w:val="28"/>
          <w:szCs w:val="28"/>
          <w:highlight w:val="none"/>
          <w14:ligatures w14:val="none"/>
        </w:rPr>
      </w:pPr>
      <w:r>
        <w:rPr>
          <w:rFonts w:hint="eastAsia" w:ascii="仿宋" w:hAnsi="仿宋" w:eastAsia="仿宋" w:cs="仿宋"/>
          <w:color w:val="auto"/>
          <w:sz w:val="28"/>
          <w:szCs w:val="28"/>
          <w:highlight w:val="none"/>
          <w14:ligatures w14:val="none"/>
        </w:rPr>
        <w:t>梳理</w:t>
      </w:r>
      <w:r>
        <w:rPr>
          <w:rFonts w:hint="eastAsia" w:ascii="仿宋" w:hAnsi="仿宋" w:eastAsia="仿宋" w:cs="仿宋"/>
          <w:color w:val="auto"/>
          <w:sz w:val="28"/>
          <w:szCs w:val="28"/>
          <w:highlight w:val="none"/>
          <w:lang w:val="en-US" w:eastAsia="zh-CN"/>
          <w14:ligatures w14:val="none"/>
        </w:rPr>
        <w:t>光谱自动站</w:t>
      </w:r>
      <w:r>
        <w:rPr>
          <w:rFonts w:hint="eastAsia" w:ascii="仿宋" w:hAnsi="仿宋" w:eastAsia="仿宋" w:cs="仿宋"/>
          <w:color w:val="auto"/>
          <w:sz w:val="28"/>
          <w:szCs w:val="28"/>
          <w:highlight w:val="none"/>
          <w14:ligatures w14:val="none"/>
        </w:rPr>
        <w:t>上下游关联关系</w:t>
      </w:r>
      <w:r>
        <w:rPr>
          <w:rFonts w:hint="eastAsia" w:ascii="仿宋" w:hAnsi="仿宋" w:eastAsia="仿宋" w:cs="仿宋"/>
          <w:color w:val="auto"/>
          <w:sz w:val="28"/>
          <w:szCs w:val="28"/>
          <w:highlight w:val="none"/>
          <w:lang w:eastAsia="zh-CN"/>
          <w14:ligatures w14:val="none"/>
        </w:rPr>
        <w:t>，</w:t>
      </w:r>
      <w:r>
        <w:rPr>
          <w:rFonts w:hint="eastAsia" w:ascii="仿宋" w:hAnsi="仿宋" w:eastAsia="仿宋" w:cs="仿宋"/>
          <w:color w:val="auto"/>
          <w:sz w:val="28"/>
          <w:szCs w:val="28"/>
          <w:highlight w:val="none"/>
          <w:lang w:val="en-US" w:eastAsia="zh-CN"/>
          <w14:ligatures w14:val="none"/>
        </w:rPr>
        <w:t>以不同颜色图标展示不同报警等级自动站，</w:t>
      </w:r>
      <w:r>
        <w:rPr>
          <w:rFonts w:hint="eastAsia" w:ascii="仿宋" w:hAnsi="仿宋" w:eastAsia="仿宋" w:cs="仿宋"/>
          <w:color w:val="auto"/>
          <w:sz w:val="28"/>
          <w:szCs w:val="28"/>
          <w:highlight w:val="none"/>
          <w14:ligatures w14:val="none"/>
        </w:rPr>
        <w:t>当自动监测站水质报警时，可以查看报警站点详细信息，同时能关联到该水站上游站点。</w:t>
      </w:r>
    </w:p>
    <w:p>
      <w:pPr>
        <w:keepNext w:val="0"/>
        <w:keepLines w:val="0"/>
        <w:widowControl/>
        <w:numPr>
          <w:ilvl w:val="0"/>
          <w:numId w:val="5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水量展示</w:t>
      </w:r>
    </w:p>
    <w:p>
      <w:pPr>
        <w:widowControl/>
        <w:shd w:val="clear"/>
        <w:spacing w:after="0" w:line="360" w:lineRule="auto"/>
        <w:ind w:firstLine="560" w:firstLineChars="200"/>
        <w:rPr>
          <w:rFonts w:ascii="Calibri" w:hAnsi="Calibri" w:eastAsia="仿宋" w:cs="Times New Roman"/>
          <w:color w:val="auto"/>
          <w:sz w:val="28"/>
          <w:szCs w:val="21"/>
          <w:highlight w:val="none"/>
          <w14:ligatures w14:val="none"/>
        </w:rPr>
      </w:pPr>
      <w:r>
        <w:rPr>
          <w:rFonts w:hint="eastAsia" w:ascii="Calibri" w:hAnsi="Calibri" w:eastAsia="仿宋" w:cs="Times New Roman"/>
          <w:color w:val="auto"/>
          <w:sz w:val="28"/>
          <w:szCs w:val="21"/>
          <w:highlight w:val="none"/>
          <w:lang w:val="en-US" w:eastAsia="zh-CN"/>
          <w14:ligatures w14:val="none"/>
        </w:rPr>
        <w:t>通过数据中台接入水量站数据，</w:t>
      </w:r>
      <w:r>
        <w:rPr>
          <w:rFonts w:ascii="Calibri" w:hAnsi="Calibri" w:eastAsia="仿宋" w:cs="Times New Roman"/>
          <w:color w:val="auto"/>
          <w:sz w:val="28"/>
          <w:szCs w:val="21"/>
          <w:highlight w:val="none"/>
          <w14:ligatures w14:val="none"/>
        </w:rPr>
        <w:t>在地图展示水量站点分布，</w:t>
      </w:r>
      <w:r>
        <w:rPr>
          <w:rFonts w:hint="eastAsia" w:ascii="Calibri" w:hAnsi="Calibri" w:eastAsia="仿宋" w:cs="Times New Roman"/>
          <w:color w:val="auto"/>
          <w:sz w:val="28"/>
          <w:szCs w:val="21"/>
          <w:highlight w:val="none"/>
          <w:lang w:eastAsia="zh-CN"/>
          <w14:ligatures w14:val="none"/>
        </w:rPr>
        <w:t>支持地图上</w:t>
      </w:r>
      <w:r>
        <w:rPr>
          <w:rFonts w:ascii="Calibri" w:hAnsi="Calibri" w:eastAsia="仿宋" w:cs="Times New Roman"/>
          <w:color w:val="auto"/>
          <w:sz w:val="28"/>
          <w:szCs w:val="21"/>
          <w:highlight w:val="none"/>
          <w14:ligatures w14:val="none"/>
        </w:rPr>
        <w:t>查看水量实时情况。</w:t>
      </w:r>
    </w:p>
    <w:p>
      <w:pPr>
        <w:keepNext w:val="0"/>
        <w:keepLines w:val="0"/>
        <w:widowControl/>
        <w:numPr>
          <w:ilvl w:val="0"/>
          <w:numId w:val="5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饮用水源地专题</w:t>
      </w:r>
    </w:p>
    <w:p>
      <w:pPr>
        <w:widowControl/>
        <w:shd w:val="clear"/>
        <w:overflowPunct w:val="0"/>
        <w:topLinePunct/>
        <w:spacing w:after="0" w:line="360" w:lineRule="auto"/>
        <w:ind w:firstLine="560" w:firstLineChars="200"/>
        <w:rPr>
          <w:rFonts w:hint="eastAsia" w:ascii="仿宋" w:hAnsi="仿宋" w:eastAsia="仿宋" w:cs="仿宋"/>
          <w:color w:val="auto"/>
          <w:sz w:val="28"/>
          <w:szCs w:val="28"/>
          <w:highlight w:val="none"/>
          <w14:ligatures w14:val="none"/>
        </w:rPr>
      </w:pPr>
      <w:r>
        <w:rPr>
          <w:rFonts w:hint="eastAsia" w:ascii="仿宋" w:hAnsi="仿宋" w:eastAsia="仿宋" w:cs="仿宋"/>
          <w:color w:val="auto"/>
          <w:sz w:val="28"/>
          <w:szCs w:val="28"/>
          <w:highlight w:val="none"/>
          <w14:ligatures w14:val="none"/>
        </w:rPr>
        <w:t>基于</w:t>
      </w:r>
      <w:r>
        <w:rPr>
          <w:rFonts w:hint="eastAsia" w:ascii="Times New Roman" w:hAnsi="Times New Roman" w:eastAsia="仿宋" w:cs="仿宋"/>
          <w:color w:val="auto"/>
          <w:sz w:val="28"/>
          <w:szCs w:val="28"/>
          <w:highlight w:val="none"/>
          <w14:ligatures w14:val="none"/>
        </w:rPr>
        <w:t>GIS</w:t>
      </w:r>
      <w:r>
        <w:rPr>
          <w:rFonts w:hint="eastAsia" w:ascii="仿宋" w:hAnsi="仿宋" w:eastAsia="仿宋" w:cs="仿宋"/>
          <w:color w:val="auto"/>
          <w:sz w:val="28"/>
          <w:szCs w:val="28"/>
          <w:highlight w:val="none"/>
          <w14:ligatures w14:val="none"/>
        </w:rPr>
        <w:t>地图展示饮用水源地</w:t>
      </w:r>
      <w:r>
        <w:rPr>
          <w:rFonts w:hint="eastAsia" w:ascii="仿宋" w:hAnsi="仿宋" w:eastAsia="仿宋" w:cs="仿宋"/>
          <w:color w:val="auto"/>
          <w:sz w:val="28"/>
          <w:szCs w:val="28"/>
          <w:highlight w:val="none"/>
          <w:lang w:eastAsia="zh-CN"/>
          <w14:ligatures w14:val="none"/>
        </w:rPr>
        <w:t>数据</w:t>
      </w:r>
      <w:r>
        <w:rPr>
          <w:rFonts w:hint="eastAsia" w:ascii="仿宋" w:hAnsi="仿宋" w:eastAsia="仿宋" w:cs="仿宋"/>
          <w:color w:val="auto"/>
          <w:sz w:val="28"/>
          <w:szCs w:val="28"/>
          <w:highlight w:val="none"/>
          <w14:ligatures w14:val="none"/>
        </w:rPr>
        <w:t>，包含：</w:t>
      </w:r>
    </w:p>
    <w:p>
      <w:pPr>
        <w:keepNext w:val="0"/>
        <w:keepLines w:val="0"/>
        <w:widowControl/>
        <w:numPr>
          <w:ilvl w:val="0"/>
          <w:numId w:val="5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环境状况评估</w:t>
      </w:r>
    </w:p>
    <w:p>
      <w:pPr>
        <w:widowControl/>
        <w:shd w:val="clear"/>
        <w:overflowPunct w:val="0"/>
        <w:topLinePunct/>
        <w:spacing w:after="0" w:line="360" w:lineRule="auto"/>
        <w:ind w:firstLine="560" w:firstLineChars="200"/>
        <w:rPr>
          <w:rFonts w:hint="eastAsia" w:ascii="仿宋" w:hAnsi="仿宋" w:eastAsia="仿宋" w:cs="仿宋"/>
          <w:color w:val="auto"/>
          <w:sz w:val="28"/>
          <w:szCs w:val="28"/>
          <w:highlight w:val="none"/>
          <w14:ligatures w14:val="none"/>
        </w:rPr>
      </w:pPr>
      <w:r>
        <w:rPr>
          <w:rFonts w:hint="eastAsia" w:ascii="仿宋" w:hAnsi="仿宋" w:eastAsia="仿宋" w:cs="仿宋"/>
          <w:color w:val="auto"/>
          <w:sz w:val="28"/>
          <w:szCs w:val="28"/>
          <w:highlight w:val="none"/>
          <w14:ligatures w14:val="none"/>
        </w:rPr>
        <w:t>展示水源地空间分布、数据表及年度评估报告。</w:t>
      </w:r>
    </w:p>
    <w:p>
      <w:pPr>
        <w:keepNext w:val="0"/>
        <w:keepLines w:val="0"/>
        <w:widowControl/>
        <w:numPr>
          <w:ilvl w:val="0"/>
          <w:numId w:val="5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现场调研快报</w:t>
      </w:r>
    </w:p>
    <w:p>
      <w:pPr>
        <w:widowControl/>
        <w:shd w:val="clear"/>
        <w:overflowPunct w:val="0"/>
        <w:topLinePunct/>
        <w:spacing w:after="0" w:line="360" w:lineRule="auto"/>
        <w:ind w:firstLine="560" w:firstLineChars="200"/>
        <w:rPr>
          <w:rFonts w:hint="eastAsia" w:ascii="仿宋" w:hAnsi="仿宋" w:eastAsia="仿宋" w:cs="仿宋"/>
          <w:color w:val="auto"/>
          <w:sz w:val="28"/>
          <w:szCs w:val="28"/>
          <w:highlight w:val="none"/>
          <w14:ligatures w14:val="none"/>
        </w:rPr>
      </w:pPr>
      <w:r>
        <w:rPr>
          <w:rFonts w:hint="eastAsia" w:ascii="仿宋" w:hAnsi="仿宋" w:eastAsia="仿宋" w:cs="仿宋"/>
          <w:color w:val="auto"/>
          <w:sz w:val="28"/>
          <w:szCs w:val="28"/>
          <w:highlight w:val="none"/>
          <w14:ligatures w14:val="none"/>
        </w:rPr>
        <w:t>支持在线查看饮用水水源地保护区环境问题点位及对应调研报告、现场照片。</w:t>
      </w:r>
    </w:p>
    <w:p>
      <w:pPr>
        <w:keepNext w:val="0"/>
        <w:keepLines w:val="0"/>
        <w:widowControl/>
        <w:numPr>
          <w:ilvl w:val="0"/>
          <w:numId w:val="5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水质污染物监测</w:t>
      </w:r>
    </w:p>
    <w:p>
      <w:pPr>
        <w:widowControl/>
        <w:shd w:val="clear"/>
        <w:overflowPunct w:val="0"/>
        <w:topLinePunct/>
        <w:spacing w:after="0" w:line="360" w:lineRule="auto"/>
        <w:ind w:firstLine="560" w:firstLineChars="200"/>
        <w:rPr>
          <w:rFonts w:hint="eastAsia" w:ascii="仿宋" w:hAnsi="仿宋" w:eastAsia="仿宋" w:cs="仿宋"/>
          <w:color w:val="auto"/>
          <w:sz w:val="28"/>
          <w:szCs w:val="28"/>
          <w:highlight w:val="none"/>
          <w14:ligatures w14:val="none"/>
        </w:rPr>
      </w:pPr>
      <w:r>
        <w:rPr>
          <w:rFonts w:hint="eastAsia" w:ascii="仿宋" w:hAnsi="仿宋" w:eastAsia="仿宋" w:cs="仿宋"/>
          <w:color w:val="auto"/>
          <w:sz w:val="28"/>
          <w:szCs w:val="28"/>
          <w:highlight w:val="none"/>
          <w14:ligatures w14:val="none"/>
        </w:rPr>
        <w:t>展示饮用水水源地水质监测数据，包括</w:t>
      </w:r>
      <w:r>
        <w:rPr>
          <w:rFonts w:hint="eastAsia" w:ascii="Times New Roman" w:hAnsi="Times New Roman" w:eastAsia="仿宋" w:cs="仿宋"/>
          <w:color w:val="auto"/>
          <w:sz w:val="28"/>
          <w:szCs w:val="28"/>
          <w:highlight w:val="none"/>
          <w14:ligatures w14:val="none"/>
        </w:rPr>
        <w:t>POPS</w:t>
      </w:r>
      <w:r>
        <w:rPr>
          <w:rFonts w:hint="eastAsia" w:ascii="仿宋" w:hAnsi="仿宋" w:eastAsia="仿宋" w:cs="仿宋"/>
          <w:color w:val="auto"/>
          <w:sz w:val="28"/>
          <w:szCs w:val="28"/>
          <w:highlight w:val="none"/>
          <w14:ligatures w14:val="none"/>
        </w:rPr>
        <w:t>、内分泌干扰物、抗生素</w:t>
      </w:r>
      <w:r>
        <w:rPr>
          <w:rFonts w:hint="eastAsia" w:ascii="仿宋" w:hAnsi="仿宋" w:eastAsia="仿宋" w:cs="仿宋"/>
          <w:color w:val="auto"/>
          <w:sz w:val="28"/>
          <w:szCs w:val="28"/>
          <w:highlight w:val="none"/>
          <w:lang w:eastAsia="zh-CN"/>
          <w14:ligatures w14:val="none"/>
        </w:rPr>
        <w:t>等</w:t>
      </w:r>
      <w:r>
        <w:rPr>
          <w:rFonts w:hint="eastAsia" w:ascii="仿宋" w:hAnsi="仿宋" w:eastAsia="仿宋" w:cs="仿宋"/>
          <w:color w:val="auto"/>
          <w:sz w:val="28"/>
          <w:szCs w:val="28"/>
          <w:highlight w:val="none"/>
          <w14:ligatures w14:val="none"/>
        </w:rPr>
        <w:t>新污染物监测值和重金属监测值。</w:t>
      </w:r>
    </w:p>
    <w:p>
      <w:pPr>
        <w:widowControl/>
        <w:shd w:val="clear"/>
        <w:overflowPunct w:val="0"/>
        <w:topLinePunct/>
        <w:spacing w:after="0" w:line="360" w:lineRule="auto"/>
        <w:ind w:firstLine="560" w:firstLineChars="200"/>
        <w:rPr>
          <w:rFonts w:hint="eastAsia" w:ascii="仿宋" w:hAnsi="仿宋" w:eastAsia="仿宋" w:cs="仿宋"/>
          <w:color w:val="auto"/>
          <w:sz w:val="28"/>
          <w:szCs w:val="28"/>
          <w:highlight w:val="none"/>
          <w14:ligatures w14:val="none"/>
        </w:rPr>
      </w:pPr>
      <w:r>
        <w:rPr>
          <w:rFonts w:hint="eastAsia" w:ascii="仿宋" w:hAnsi="仿宋" w:eastAsia="仿宋" w:cs="仿宋"/>
          <w:color w:val="auto"/>
          <w:sz w:val="28"/>
          <w:szCs w:val="28"/>
          <w:highlight w:val="none"/>
          <w14:ligatures w14:val="none"/>
        </w:rPr>
        <w:t>地图展示饮用水水源地手工监测点位，查看基本信息和监测信息，包括监测时间、监测指标、监测值等内容。</w:t>
      </w:r>
    </w:p>
    <w:p>
      <w:pPr>
        <w:keepNext w:val="0"/>
        <w:keepLines w:val="0"/>
        <w:widowControl/>
        <w:numPr>
          <w:ilvl w:val="0"/>
          <w:numId w:val="5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环境问题管理</w:t>
      </w:r>
    </w:p>
    <w:p>
      <w:pPr>
        <w:widowControl/>
        <w:shd w:val="clear"/>
        <w:overflowPunct w:val="0"/>
        <w:topLinePunct/>
        <w:spacing w:after="0" w:line="360" w:lineRule="auto"/>
        <w:ind w:firstLine="560" w:firstLineChars="200"/>
        <w:rPr>
          <w:rFonts w:hint="eastAsia" w:ascii="仿宋" w:hAnsi="仿宋" w:eastAsia="仿宋" w:cs="仿宋"/>
          <w:color w:val="auto"/>
          <w:sz w:val="28"/>
          <w:szCs w:val="28"/>
          <w:highlight w:val="none"/>
          <w14:ligatures w14:val="none"/>
        </w:rPr>
      </w:pPr>
      <w:r>
        <w:rPr>
          <w:rFonts w:hint="eastAsia" w:ascii="仿宋" w:hAnsi="仿宋" w:eastAsia="仿宋" w:cs="仿宋"/>
          <w:color w:val="auto"/>
          <w:sz w:val="28"/>
          <w:szCs w:val="28"/>
          <w:highlight w:val="none"/>
          <w14:ligatures w14:val="none"/>
        </w:rPr>
        <w:t>疑似环境问题图斑：支持上传更新疑似环境问题图斑，展示卫星扫描图斑信息。</w:t>
      </w:r>
    </w:p>
    <w:p>
      <w:pPr>
        <w:widowControl/>
        <w:shd w:val="clear"/>
        <w:overflowPunct w:val="0"/>
        <w:topLinePunct/>
        <w:spacing w:after="0" w:line="360" w:lineRule="auto"/>
        <w:ind w:firstLine="560" w:firstLineChars="200"/>
        <w:rPr>
          <w:rFonts w:hint="eastAsia" w:ascii="仿宋" w:hAnsi="仿宋" w:eastAsia="仿宋" w:cs="仿宋"/>
          <w:color w:val="auto"/>
          <w:sz w:val="28"/>
          <w:szCs w:val="28"/>
          <w:highlight w:val="none"/>
          <w14:ligatures w14:val="none"/>
        </w:rPr>
      </w:pPr>
      <w:r>
        <w:rPr>
          <w:rFonts w:hint="eastAsia" w:ascii="仿宋" w:hAnsi="仿宋" w:eastAsia="仿宋" w:cs="仿宋"/>
          <w:color w:val="auto"/>
          <w:sz w:val="28"/>
          <w:szCs w:val="28"/>
          <w:highlight w:val="none"/>
          <w14:ligatures w14:val="none"/>
        </w:rPr>
        <w:t>环境问题调度：</w:t>
      </w:r>
      <w:r>
        <w:rPr>
          <w:rFonts w:hint="eastAsia" w:ascii="仿宋" w:hAnsi="仿宋" w:eastAsia="仿宋" w:cs="仿宋"/>
          <w:color w:val="auto"/>
          <w:sz w:val="28"/>
          <w:szCs w:val="28"/>
          <w:highlight w:val="none"/>
          <w:lang w:eastAsia="zh-CN"/>
          <w14:ligatures w14:val="none"/>
        </w:rPr>
        <w:t>支持</w:t>
      </w:r>
      <w:r>
        <w:rPr>
          <w:rFonts w:hint="eastAsia" w:ascii="仿宋" w:hAnsi="仿宋" w:eastAsia="仿宋" w:cs="仿宋"/>
          <w:color w:val="auto"/>
          <w:sz w:val="28"/>
          <w:szCs w:val="28"/>
          <w:highlight w:val="none"/>
          <w14:ligatures w14:val="none"/>
        </w:rPr>
        <w:t>按照时序展示饮用水水源地的环境问题调度情况，根据水源地的各类指标确定水源地是否规范及要求。</w:t>
      </w:r>
    </w:p>
    <w:p>
      <w:pPr>
        <w:keepNext w:val="0"/>
        <w:keepLines w:val="0"/>
        <w:widowControl/>
        <w:numPr>
          <w:ilvl w:val="0"/>
          <w:numId w:val="59"/>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水环境专报</w:t>
      </w:r>
    </w:p>
    <w:p>
      <w:pPr>
        <w:widowControl/>
        <w:shd w:val="clear"/>
        <w:overflowPunct w:val="0"/>
        <w:topLinePunct/>
        <w:spacing w:after="0" w:line="360" w:lineRule="auto"/>
        <w:ind w:firstLine="560" w:firstLineChars="200"/>
        <w:rPr>
          <w:rFonts w:hint="eastAsia" w:ascii="仿宋" w:hAnsi="仿宋" w:eastAsia="仿宋" w:cs="仿宋"/>
          <w:color w:val="auto"/>
          <w:sz w:val="28"/>
          <w:szCs w:val="28"/>
          <w:highlight w:val="none"/>
          <w14:ligatures w14:val="none"/>
        </w:rPr>
      </w:pPr>
      <w:r>
        <w:rPr>
          <w:rFonts w:hint="eastAsia" w:ascii="仿宋" w:hAnsi="仿宋" w:eastAsia="仿宋" w:cs="仿宋"/>
          <w:color w:val="auto"/>
          <w:sz w:val="28"/>
          <w:szCs w:val="28"/>
          <w:highlight w:val="none"/>
          <w14:ligatures w14:val="none"/>
        </w:rPr>
        <w:t>支持按照时间查阅水环境专报，通过</w:t>
      </w:r>
      <w:r>
        <w:rPr>
          <w:rFonts w:hint="eastAsia" w:ascii="Times New Roman" w:hAnsi="Times New Roman" w:eastAsia="仿宋" w:cs="仿宋"/>
          <w:color w:val="auto"/>
          <w:sz w:val="28"/>
          <w:szCs w:val="28"/>
          <w:highlight w:val="none"/>
          <w14:ligatures w14:val="none"/>
        </w:rPr>
        <w:t>PDF</w:t>
      </w:r>
      <w:r>
        <w:rPr>
          <w:rFonts w:hint="eastAsia" w:ascii="仿宋" w:hAnsi="仿宋" w:eastAsia="仿宋" w:cs="仿宋"/>
          <w:color w:val="auto"/>
          <w:sz w:val="28"/>
          <w:szCs w:val="28"/>
          <w:highlight w:val="none"/>
          <w14:ligatures w14:val="none"/>
        </w:rPr>
        <w:t>浏览方式查阅。</w:t>
      </w:r>
    </w:p>
    <w:p>
      <w:pPr>
        <w:widowControl/>
        <w:shd w:val="clear"/>
        <w:spacing w:after="0" w:line="360" w:lineRule="auto"/>
        <w:ind w:firstLine="560" w:firstLineChars="200"/>
        <w:rPr>
          <w:rFonts w:hint="eastAsia" w:ascii="仿宋" w:hAnsi="仿宋" w:eastAsia="仿宋" w:cs="仿宋"/>
          <w:color w:val="auto"/>
          <w:sz w:val="28"/>
          <w:szCs w:val="28"/>
          <w:highlight w:val="none"/>
          <w:lang w:val="en-US" w:eastAsia="zh-CN"/>
          <w14:ligatures w14:val="none"/>
        </w:rPr>
      </w:pPr>
      <w:r>
        <w:rPr>
          <w:rFonts w:hint="eastAsia" w:ascii="仿宋" w:hAnsi="仿宋" w:eastAsia="仿宋" w:cs="仿宋"/>
          <w:color w:val="auto"/>
          <w:sz w:val="28"/>
          <w:szCs w:val="28"/>
          <w:highlight w:val="none"/>
          <w:lang w:val="en-US" w:eastAsia="zh-CN"/>
          <w14:ligatures w14:val="none"/>
        </w:rPr>
        <w:t>饮用水源地</w:t>
      </w:r>
      <w:r>
        <w:rPr>
          <w:rFonts w:hint="default" w:ascii="仿宋" w:hAnsi="仿宋" w:eastAsia="仿宋" w:cs="仿宋"/>
          <w:color w:val="auto"/>
          <w:sz w:val="28"/>
          <w:szCs w:val="28"/>
          <w:highlight w:val="none"/>
          <w:lang w:val="en-US" w:eastAsia="zh-CN"/>
          <w14:ligatures w14:val="none"/>
        </w:rPr>
        <w:t>专题与</w:t>
      </w:r>
      <w:r>
        <w:rPr>
          <w:rFonts w:hint="default" w:ascii="仿宋" w:hAnsi="仿宋" w:eastAsia="仿宋" w:cs="仿宋"/>
          <w:color w:val="auto"/>
          <w:sz w:val="28"/>
          <w:szCs w:val="28"/>
          <w:highlight w:val="none"/>
          <w:u w:val="none"/>
          <w14:ligatures w14:val="none"/>
        </w:rPr>
        <w:t xml:space="preserve"> </w:t>
      </w:r>
      <w:r>
        <w:rPr>
          <w:rFonts w:hint="default" w:ascii="Times New Roman" w:hAnsi="Times New Roman" w:eastAsia="仿宋" w:cs="仿宋"/>
          <w:color w:val="auto"/>
          <w:sz w:val="28"/>
          <w:szCs w:val="28"/>
          <w:highlight w:val="none"/>
          <w:u w:val="none"/>
          <w:lang w:val="en-US" w:eastAsia="zh-CN"/>
          <w14:ligatures w14:val="none"/>
        </w:rPr>
        <w:t>2023</w:t>
      </w:r>
      <w:r>
        <w:rPr>
          <w:rFonts w:hint="default" w:ascii="仿宋" w:hAnsi="仿宋" w:eastAsia="仿宋" w:cs="仿宋"/>
          <w:color w:val="auto"/>
          <w:sz w:val="28"/>
          <w:szCs w:val="28"/>
          <w:highlight w:val="none"/>
          <w:u w:val="none"/>
          <w:lang w:val="en-US" w:eastAsia="zh-CN"/>
          <w14:ligatures w14:val="none"/>
        </w:rPr>
        <w:t>-</w:t>
      </w:r>
      <w:r>
        <w:rPr>
          <w:rFonts w:hint="default" w:ascii="Times New Roman" w:hAnsi="Times New Roman" w:eastAsia="仿宋" w:cs="仿宋"/>
          <w:color w:val="auto"/>
          <w:sz w:val="28"/>
          <w:szCs w:val="28"/>
          <w:highlight w:val="none"/>
          <w:u w:val="none"/>
          <w:lang w:val="en-US" w:eastAsia="zh-CN"/>
          <w14:ligatures w14:val="none"/>
        </w:rPr>
        <w:t>2024</w:t>
      </w:r>
      <w:r>
        <w:rPr>
          <w:rFonts w:hint="default" w:ascii="仿宋" w:hAnsi="仿宋" w:eastAsia="仿宋" w:cs="仿宋"/>
          <w:color w:val="auto"/>
          <w:sz w:val="28"/>
          <w:szCs w:val="28"/>
          <w:highlight w:val="none"/>
          <w:u w:val="none"/>
          <w:lang w:val="en-US" w:eastAsia="zh-CN"/>
          <w14:ligatures w14:val="none"/>
        </w:rPr>
        <w:t>年</w:t>
      </w:r>
      <w:r>
        <w:rPr>
          <w:rFonts w:hint="default" w:ascii="仿宋" w:hAnsi="仿宋" w:eastAsia="仿宋" w:cs="仿宋"/>
          <w:color w:val="auto"/>
          <w:sz w:val="28"/>
          <w:szCs w:val="28"/>
          <w:highlight w:val="none"/>
          <w:u w:val="none"/>
          <w14:ligatures w14:val="none"/>
        </w:rPr>
        <w:t>智慧蓉城-智慧生态环境应用建设</w:t>
      </w:r>
      <w:r>
        <w:rPr>
          <w:rFonts w:hint="default" w:ascii="仿宋" w:hAnsi="仿宋" w:eastAsia="仿宋" w:cs="仿宋"/>
          <w:color w:val="auto"/>
          <w:sz w:val="28"/>
          <w:szCs w:val="28"/>
          <w:highlight w:val="none"/>
          <w:u w:val="none"/>
          <w:lang w:val="en-US" w:eastAsia="zh-CN"/>
          <w14:ligatures w14:val="none"/>
        </w:rPr>
        <w:t>项目中“水环境管理专题/饮用水源地展示”模块需求一致，</w:t>
      </w:r>
      <w:r>
        <w:rPr>
          <w:rFonts w:hint="eastAsia" w:ascii="仿宋" w:hAnsi="仿宋" w:eastAsia="仿宋" w:cs="仿宋"/>
          <w:color w:val="auto"/>
          <w:sz w:val="28"/>
          <w:szCs w:val="28"/>
          <w:highlight w:val="none"/>
          <w:u w:val="none"/>
          <w:lang w:val="en-US" w:eastAsia="zh-CN"/>
          <w14:ligatures w14:val="none"/>
        </w:rPr>
        <w:t>实现</w:t>
      </w:r>
      <w:r>
        <w:rPr>
          <w:rFonts w:hint="default" w:ascii="仿宋" w:hAnsi="仿宋" w:eastAsia="仿宋" w:cs="仿宋"/>
          <w:color w:val="auto"/>
          <w:sz w:val="28"/>
          <w:szCs w:val="28"/>
          <w:highlight w:val="none"/>
          <w:u w:val="none"/>
          <w:lang w:val="en-US" w:eastAsia="zh-CN"/>
          <w14:ligatures w14:val="none"/>
        </w:rPr>
        <w:t>配套支撑。</w:t>
      </w:r>
    </w:p>
    <w:p>
      <w:pPr>
        <w:keepNext w:val="0"/>
        <w:keepLines w:val="0"/>
        <w:widowControl/>
        <w:numPr>
          <w:ilvl w:val="0"/>
          <w:numId w:val="5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流域简介</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提供流域分类统计展示、流域分类统计计算、流域边界上图、流域地图交互展示、干流边界上图、支流边界上图、入境断面上图、出境断面上图、干流/支流/入境断面/出境断面分类统计、干流/支流/入境断面/出境断面分类统计展示。</w:t>
      </w:r>
    </w:p>
    <w:p>
      <w:pPr>
        <w:keepNext w:val="0"/>
        <w:keepLines w:val="0"/>
        <w:widowControl/>
        <w:numPr>
          <w:ilvl w:val="0"/>
          <w:numId w:val="5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湖库断面专题专题</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提供湖库边界上图、湖库地图交互展示、湖库断面点位基本信息展示、湖库断面点位上图、湖库断面营养状态日历展示、湖库断面监测因子变化趋势展示。</w:t>
      </w:r>
    </w:p>
    <w:p>
      <w:pPr>
        <w:keepNext w:val="0"/>
        <w:keepLines w:val="0"/>
        <w:widowControl/>
        <w:numPr>
          <w:ilvl w:val="0"/>
          <w:numId w:val="5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涉水排污单位专题</w:t>
      </w:r>
    </w:p>
    <w:p>
      <w:pPr>
        <w:keepNext w:val="0"/>
        <w:keepLines w:val="0"/>
        <w:widowControl/>
        <w:numPr>
          <w:ilvl w:val="0"/>
          <w:numId w:val="6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污水处理厂</w:t>
      </w:r>
    </w:p>
    <w:p>
      <w:pPr>
        <w:keepNext w:val="0"/>
        <w:keepLines w:val="0"/>
        <w:pageBreakBefore w:val="0"/>
        <w:widowControl/>
        <w:shd w:val="clear"/>
        <w:kinsoku/>
        <w:wordWrap/>
        <w:overflowPunct/>
        <w:topLinePunct w:val="0"/>
        <w:autoSpaceDN/>
        <w:bidi w:val="0"/>
        <w:adjustRightInd/>
        <w:snapToGrid/>
        <w:spacing w:after="0" w:line="360" w:lineRule="auto"/>
        <w:ind w:firstLine="560" w:firstLineChars="200"/>
        <w:jc w:val="left"/>
        <w:textAlignment w:val="auto"/>
        <w:rPr>
          <w:rFonts w:hint="eastAsia" w:ascii="仿宋" w:hAnsi="仿宋" w:eastAsia="仿宋" w:cs="仿宋"/>
          <w:color w:val="auto"/>
          <w:sz w:val="28"/>
          <w:szCs w:val="28"/>
          <w:highlight w:val="none"/>
          <w:lang w:bidi="th-TH"/>
          <w14:ligatures w14:val="none"/>
        </w:rPr>
      </w:pPr>
      <w:r>
        <w:rPr>
          <w:rFonts w:hint="eastAsia" w:ascii="仿宋" w:hAnsi="仿宋" w:eastAsia="仿宋" w:cs="仿宋"/>
          <w:color w:val="auto"/>
          <w:sz w:val="28"/>
          <w:szCs w:val="28"/>
          <w:highlight w:val="none"/>
          <w:lang w:bidi="th-TH"/>
          <w14:ligatures w14:val="none"/>
        </w:rPr>
        <w:t>梳理污水处理厂数据，建立污水处理厂档案，对日处理量万吨的污水处理厂进行标注，并匹配在线监测数据，</w:t>
      </w:r>
      <w:r>
        <w:rPr>
          <w:rFonts w:hint="eastAsia" w:ascii="仿宋" w:hAnsi="仿宋" w:eastAsia="仿宋" w:cs="仿宋"/>
          <w:color w:val="auto"/>
          <w:sz w:val="28"/>
          <w:szCs w:val="28"/>
          <w:highlight w:val="none"/>
          <w:lang w:eastAsia="zh-CN" w:bidi="th-TH"/>
          <w14:ligatures w14:val="none"/>
        </w:rPr>
        <w:t>能判断统计</w:t>
      </w:r>
      <w:r>
        <w:rPr>
          <w:rFonts w:hint="eastAsia" w:ascii="仿宋" w:hAnsi="仿宋" w:eastAsia="仿宋" w:cs="仿宋"/>
          <w:color w:val="auto"/>
          <w:sz w:val="28"/>
          <w:szCs w:val="28"/>
          <w:highlight w:val="none"/>
          <w:lang w:bidi="th-TH"/>
          <w14:ligatures w14:val="none"/>
        </w:rPr>
        <w:t>万吨以上的污水处理厂未安装在线监测设备或未接入在线监测数据</w:t>
      </w:r>
      <w:r>
        <w:rPr>
          <w:rFonts w:hint="eastAsia" w:ascii="仿宋" w:hAnsi="仿宋" w:eastAsia="仿宋" w:cs="仿宋"/>
          <w:color w:val="auto"/>
          <w:sz w:val="28"/>
          <w:szCs w:val="28"/>
          <w:highlight w:val="none"/>
          <w:lang w:eastAsia="zh-CN" w:bidi="th-TH"/>
          <w14:ligatures w14:val="none"/>
        </w:rPr>
        <w:t>的清单</w:t>
      </w:r>
      <w:r>
        <w:rPr>
          <w:rFonts w:hint="eastAsia" w:ascii="仿宋" w:hAnsi="仿宋" w:eastAsia="仿宋" w:cs="仿宋"/>
          <w:color w:val="auto"/>
          <w:sz w:val="28"/>
          <w:szCs w:val="28"/>
          <w:highlight w:val="none"/>
          <w:lang w:bidi="th-TH"/>
          <w14:ligatures w14:val="none"/>
        </w:rPr>
        <w:t>，</w:t>
      </w:r>
      <w:r>
        <w:rPr>
          <w:rFonts w:hint="eastAsia" w:ascii="仿宋" w:hAnsi="仿宋" w:eastAsia="仿宋" w:cs="仿宋"/>
          <w:color w:val="auto"/>
          <w:sz w:val="28"/>
          <w:szCs w:val="28"/>
          <w:highlight w:val="none"/>
          <w:lang w:eastAsia="zh-CN" w:bidi="th-TH"/>
          <w14:ligatures w14:val="none"/>
        </w:rPr>
        <w:t>能</w:t>
      </w:r>
      <w:r>
        <w:rPr>
          <w:rFonts w:hint="eastAsia" w:ascii="仿宋" w:hAnsi="仿宋" w:eastAsia="仿宋" w:cs="仿宋"/>
          <w:color w:val="auto"/>
          <w:sz w:val="28"/>
          <w:szCs w:val="28"/>
          <w:highlight w:val="none"/>
          <w:lang w:bidi="th-TH"/>
          <w14:ligatures w14:val="none"/>
        </w:rPr>
        <w:t>查看污水处理厂实时监测值。</w:t>
      </w:r>
    </w:p>
    <w:p>
      <w:pPr>
        <w:keepNext w:val="0"/>
        <w:keepLines w:val="0"/>
        <w:widowControl/>
        <w:numPr>
          <w:ilvl w:val="0"/>
          <w:numId w:val="6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排污许可证关联</w:t>
      </w:r>
    </w:p>
    <w:p>
      <w:pPr>
        <w:keepNext w:val="0"/>
        <w:keepLines w:val="0"/>
        <w:pageBreakBefore w:val="0"/>
        <w:widowControl/>
        <w:suppressLineNumbers w:val="0"/>
        <w:shd w:val="clear"/>
        <w:kinsoku/>
        <w:wordWrap/>
        <w:overflowPunct/>
        <w:topLinePunct w:val="0"/>
        <w:autoSpaceDE w:val="0"/>
        <w:autoSpaceDN/>
        <w:bidi w:val="0"/>
        <w:adjustRightInd/>
        <w:snapToGrid/>
        <w:spacing w:before="0" w:beforeAutospacing="0" w:after="0" w:afterAutospacing="0" w:line="360" w:lineRule="auto"/>
        <w:ind w:left="0" w:right="0" w:firstLine="560" w:firstLineChars="200"/>
        <w:jc w:val="left"/>
        <w:textAlignment w:val="auto"/>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关联污水处理厂和重点排污单位排污许可证副本文件，能查看排污许可证副本文件信息，污水排污去向（直接入河还是通过管网到某污水处理厂）。</w:t>
      </w:r>
    </w:p>
    <w:p>
      <w:pPr>
        <w:widowControl/>
        <w:shd w:val="clear"/>
        <w:spacing w:after="0" w:line="360" w:lineRule="auto"/>
        <w:ind w:firstLine="560" w:firstLineChars="200"/>
        <w:rPr>
          <w:rFonts w:hint="eastAsia" w:ascii="仿宋" w:hAnsi="仿宋" w:eastAsia="仿宋" w:cs="仿宋"/>
          <w:color w:val="auto"/>
          <w:sz w:val="28"/>
          <w:szCs w:val="28"/>
          <w:highlight w:val="none"/>
          <w:lang w:val="en-US" w:eastAsia="zh-CN"/>
          <w14:ligatures w14:val="none"/>
        </w:rPr>
      </w:pPr>
      <w:r>
        <w:rPr>
          <w:rFonts w:hint="eastAsia" w:ascii="仿宋" w:hAnsi="仿宋" w:eastAsia="仿宋" w:cs="仿宋"/>
          <w:color w:val="auto"/>
          <w:sz w:val="28"/>
          <w:szCs w:val="28"/>
          <w:highlight w:val="none"/>
          <w:lang w:val="en-US" w:eastAsia="zh-CN"/>
          <w14:ligatures w14:val="none"/>
        </w:rPr>
        <w:t>涉水排污单位</w:t>
      </w:r>
      <w:r>
        <w:rPr>
          <w:rFonts w:hint="default" w:ascii="仿宋" w:hAnsi="仿宋" w:eastAsia="仿宋" w:cs="仿宋"/>
          <w:color w:val="auto"/>
          <w:sz w:val="28"/>
          <w:szCs w:val="28"/>
          <w:highlight w:val="none"/>
          <w:lang w:val="en-US" w:eastAsia="zh-CN"/>
          <w14:ligatures w14:val="none"/>
        </w:rPr>
        <w:t>专题与</w:t>
      </w:r>
      <w:r>
        <w:rPr>
          <w:rFonts w:hint="default" w:ascii="仿宋" w:hAnsi="仿宋" w:eastAsia="仿宋" w:cs="仿宋"/>
          <w:color w:val="auto"/>
          <w:sz w:val="28"/>
          <w:szCs w:val="28"/>
          <w:highlight w:val="none"/>
          <w:u w:val="none"/>
          <w14:ligatures w14:val="none"/>
        </w:rPr>
        <w:t xml:space="preserve"> </w:t>
      </w:r>
      <w:r>
        <w:rPr>
          <w:rFonts w:hint="default" w:ascii="Times New Roman" w:hAnsi="Times New Roman" w:eastAsia="仿宋" w:cs="仿宋"/>
          <w:color w:val="auto"/>
          <w:sz w:val="28"/>
          <w:szCs w:val="28"/>
          <w:highlight w:val="none"/>
          <w:u w:val="none"/>
          <w:lang w:val="en-US" w:eastAsia="zh-CN"/>
          <w14:ligatures w14:val="none"/>
        </w:rPr>
        <w:t>2023</w:t>
      </w:r>
      <w:r>
        <w:rPr>
          <w:rFonts w:hint="default" w:ascii="仿宋" w:hAnsi="仿宋" w:eastAsia="仿宋" w:cs="仿宋"/>
          <w:color w:val="auto"/>
          <w:sz w:val="28"/>
          <w:szCs w:val="28"/>
          <w:highlight w:val="none"/>
          <w:u w:val="none"/>
          <w:lang w:val="en-US" w:eastAsia="zh-CN"/>
          <w14:ligatures w14:val="none"/>
        </w:rPr>
        <w:t>-</w:t>
      </w:r>
      <w:r>
        <w:rPr>
          <w:rFonts w:hint="default" w:ascii="Times New Roman" w:hAnsi="Times New Roman" w:eastAsia="仿宋" w:cs="仿宋"/>
          <w:color w:val="auto"/>
          <w:sz w:val="28"/>
          <w:szCs w:val="28"/>
          <w:highlight w:val="none"/>
          <w:u w:val="none"/>
          <w:lang w:val="en-US" w:eastAsia="zh-CN"/>
          <w14:ligatures w14:val="none"/>
        </w:rPr>
        <w:t>2024</w:t>
      </w:r>
      <w:r>
        <w:rPr>
          <w:rFonts w:hint="default" w:ascii="仿宋" w:hAnsi="仿宋" w:eastAsia="仿宋" w:cs="仿宋"/>
          <w:color w:val="auto"/>
          <w:sz w:val="28"/>
          <w:szCs w:val="28"/>
          <w:highlight w:val="none"/>
          <w:u w:val="none"/>
          <w:lang w:val="en-US" w:eastAsia="zh-CN"/>
          <w14:ligatures w14:val="none"/>
        </w:rPr>
        <w:t>年</w:t>
      </w:r>
      <w:r>
        <w:rPr>
          <w:rFonts w:hint="default" w:ascii="仿宋" w:hAnsi="仿宋" w:eastAsia="仿宋" w:cs="仿宋"/>
          <w:color w:val="auto"/>
          <w:sz w:val="28"/>
          <w:szCs w:val="28"/>
          <w:highlight w:val="none"/>
          <w:u w:val="none"/>
          <w14:ligatures w14:val="none"/>
        </w:rPr>
        <w:t>智慧蓉城-智慧生态环境应用建设</w:t>
      </w:r>
      <w:r>
        <w:rPr>
          <w:rFonts w:hint="default" w:ascii="仿宋" w:hAnsi="仿宋" w:eastAsia="仿宋" w:cs="仿宋"/>
          <w:color w:val="auto"/>
          <w:sz w:val="28"/>
          <w:szCs w:val="28"/>
          <w:highlight w:val="none"/>
          <w:u w:val="none"/>
          <w:lang w:val="en-US" w:eastAsia="zh-CN"/>
          <w14:ligatures w14:val="none"/>
        </w:rPr>
        <w:t>项目中“水环境管理专题/重点排污单位专题”模块需求一致，</w:t>
      </w:r>
      <w:r>
        <w:rPr>
          <w:rFonts w:hint="eastAsia" w:ascii="仿宋" w:hAnsi="仿宋" w:eastAsia="仿宋" w:cs="仿宋"/>
          <w:color w:val="auto"/>
          <w:sz w:val="28"/>
          <w:szCs w:val="28"/>
          <w:highlight w:val="none"/>
          <w:u w:val="none"/>
          <w:lang w:val="en-US" w:eastAsia="zh-CN"/>
          <w14:ligatures w14:val="none"/>
        </w:rPr>
        <w:t>实现</w:t>
      </w:r>
      <w:r>
        <w:rPr>
          <w:rFonts w:hint="default" w:ascii="仿宋" w:hAnsi="仿宋" w:eastAsia="仿宋" w:cs="仿宋"/>
          <w:color w:val="auto"/>
          <w:sz w:val="28"/>
          <w:szCs w:val="28"/>
          <w:highlight w:val="none"/>
          <w:u w:val="none"/>
          <w:lang w:val="en-US" w:eastAsia="zh-CN"/>
          <w14:ligatures w14:val="none"/>
        </w:rPr>
        <w:t>配套支撑。</w:t>
      </w:r>
    </w:p>
    <w:p>
      <w:pPr>
        <w:keepNext w:val="0"/>
        <w:keepLines w:val="0"/>
        <w:widowControl/>
        <w:numPr>
          <w:ilvl w:val="0"/>
          <w:numId w:val="5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水质自动站报警专题</w:t>
      </w:r>
    </w:p>
    <w:p>
      <w:pPr>
        <w:widowControl/>
        <w:shd w:val="clear"/>
        <w:overflowPunct w:val="0"/>
        <w:topLinePunct/>
        <w:spacing w:after="0" w:line="360" w:lineRule="auto"/>
        <w:ind w:firstLine="560" w:firstLineChars="200"/>
        <w:rPr>
          <w:rFonts w:hint="eastAsia" w:ascii="仿宋" w:hAnsi="仿宋" w:eastAsia="仿宋" w:cs="仿宋"/>
          <w:color w:val="auto"/>
          <w:sz w:val="28"/>
          <w:szCs w:val="28"/>
          <w:highlight w:val="none"/>
          <w14:ligatures w14:val="none"/>
        </w:rPr>
      </w:pPr>
      <w:r>
        <w:rPr>
          <w:rFonts w:hint="eastAsia" w:ascii="仿宋" w:hAnsi="仿宋" w:eastAsia="仿宋" w:cs="仿宋"/>
          <w:color w:val="auto"/>
          <w:sz w:val="28"/>
          <w:szCs w:val="28"/>
          <w:highlight w:val="none"/>
          <w14:ligatures w14:val="none"/>
        </w:rPr>
        <w:t>水质自动站报警板块根据重新梳理的自动站上下游关系（加入区县自建水质自动站后），绑定排污单位和规范化建设后的入河排污口，通过报警站点能快速找到上下游自动站之间的排污单位和入河排污口情况。</w:t>
      </w:r>
    </w:p>
    <w:p>
      <w:pPr>
        <w:widowControl/>
        <w:shd w:val="clear"/>
        <w:spacing w:after="0" w:line="360" w:lineRule="auto"/>
        <w:ind w:firstLine="560" w:firstLineChars="200"/>
        <w:rPr>
          <w:rFonts w:hint="eastAsia" w:ascii="仿宋" w:hAnsi="仿宋" w:eastAsia="仿宋" w:cs="仿宋"/>
          <w:color w:val="auto"/>
          <w:sz w:val="28"/>
          <w:szCs w:val="28"/>
          <w:highlight w:val="none"/>
          <w:lang w:val="en-US" w:eastAsia="zh-CN"/>
          <w14:ligatures w14:val="none"/>
        </w:rPr>
      </w:pPr>
      <w:r>
        <w:rPr>
          <w:rFonts w:hint="eastAsia" w:ascii="仿宋" w:hAnsi="仿宋" w:eastAsia="仿宋" w:cs="仿宋"/>
          <w:color w:val="auto"/>
          <w:sz w:val="28"/>
          <w:szCs w:val="28"/>
          <w:highlight w:val="none"/>
          <w:lang w:val="en-US" w:eastAsia="zh-CN"/>
          <w14:ligatures w14:val="none"/>
        </w:rPr>
        <w:t>该模块</w:t>
      </w:r>
      <w:r>
        <w:rPr>
          <w:rFonts w:hint="default" w:ascii="仿宋" w:hAnsi="仿宋" w:eastAsia="仿宋" w:cs="仿宋"/>
          <w:color w:val="auto"/>
          <w:sz w:val="28"/>
          <w:szCs w:val="28"/>
          <w:highlight w:val="none"/>
          <w:lang w:val="en-US" w:eastAsia="zh-CN"/>
          <w14:ligatures w14:val="none"/>
        </w:rPr>
        <w:t>与</w:t>
      </w:r>
      <w:r>
        <w:rPr>
          <w:rFonts w:hint="default" w:ascii="仿宋" w:hAnsi="仿宋" w:eastAsia="仿宋" w:cs="仿宋"/>
          <w:color w:val="auto"/>
          <w:sz w:val="28"/>
          <w:szCs w:val="28"/>
          <w:highlight w:val="none"/>
          <w:u w:val="none"/>
          <w14:ligatures w14:val="none"/>
        </w:rPr>
        <w:t xml:space="preserve"> </w:t>
      </w:r>
      <w:r>
        <w:rPr>
          <w:rFonts w:hint="default" w:ascii="Times New Roman" w:hAnsi="Times New Roman" w:eastAsia="仿宋" w:cs="仿宋"/>
          <w:color w:val="auto"/>
          <w:sz w:val="28"/>
          <w:szCs w:val="28"/>
          <w:highlight w:val="none"/>
          <w:u w:val="none"/>
          <w:lang w:val="en-US" w:eastAsia="zh-CN"/>
          <w14:ligatures w14:val="none"/>
        </w:rPr>
        <w:t>2023</w:t>
      </w:r>
      <w:r>
        <w:rPr>
          <w:rFonts w:hint="default" w:ascii="仿宋" w:hAnsi="仿宋" w:eastAsia="仿宋" w:cs="仿宋"/>
          <w:color w:val="auto"/>
          <w:sz w:val="28"/>
          <w:szCs w:val="28"/>
          <w:highlight w:val="none"/>
          <w:u w:val="none"/>
          <w:lang w:val="en-US" w:eastAsia="zh-CN"/>
          <w14:ligatures w14:val="none"/>
        </w:rPr>
        <w:t>-</w:t>
      </w:r>
      <w:r>
        <w:rPr>
          <w:rFonts w:hint="default" w:ascii="Times New Roman" w:hAnsi="Times New Roman" w:eastAsia="仿宋" w:cs="仿宋"/>
          <w:color w:val="auto"/>
          <w:sz w:val="28"/>
          <w:szCs w:val="28"/>
          <w:highlight w:val="none"/>
          <w:u w:val="none"/>
          <w:lang w:val="en-US" w:eastAsia="zh-CN"/>
          <w14:ligatures w14:val="none"/>
        </w:rPr>
        <w:t>2024</w:t>
      </w:r>
      <w:r>
        <w:rPr>
          <w:rFonts w:hint="default" w:ascii="仿宋" w:hAnsi="仿宋" w:eastAsia="仿宋" w:cs="仿宋"/>
          <w:color w:val="auto"/>
          <w:sz w:val="28"/>
          <w:szCs w:val="28"/>
          <w:highlight w:val="none"/>
          <w:u w:val="none"/>
          <w:lang w:val="en-US" w:eastAsia="zh-CN"/>
          <w14:ligatures w14:val="none"/>
        </w:rPr>
        <w:t>年</w:t>
      </w:r>
      <w:r>
        <w:rPr>
          <w:rFonts w:hint="default" w:ascii="仿宋" w:hAnsi="仿宋" w:eastAsia="仿宋" w:cs="仿宋"/>
          <w:color w:val="auto"/>
          <w:sz w:val="28"/>
          <w:szCs w:val="28"/>
          <w:highlight w:val="none"/>
          <w:u w:val="none"/>
          <w14:ligatures w14:val="none"/>
        </w:rPr>
        <w:t>智慧蓉城-智慧生态环境应用建设</w:t>
      </w:r>
      <w:r>
        <w:rPr>
          <w:rFonts w:hint="default" w:ascii="仿宋" w:hAnsi="仿宋" w:eastAsia="仿宋" w:cs="仿宋"/>
          <w:color w:val="auto"/>
          <w:sz w:val="28"/>
          <w:szCs w:val="28"/>
          <w:highlight w:val="none"/>
          <w:u w:val="none"/>
          <w:lang w:val="en-US" w:eastAsia="zh-CN"/>
          <w14:ligatures w14:val="none"/>
        </w:rPr>
        <w:t>项目中“水环境管理专题/水质自动站报警”模块需求一致，</w:t>
      </w:r>
      <w:r>
        <w:rPr>
          <w:rFonts w:hint="eastAsia" w:ascii="仿宋" w:hAnsi="仿宋" w:eastAsia="仿宋" w:cs="仿宋"/>
          <w:color w:val="auto"/>
          <w:sz w:val="28"/>
          <w:szCs w:val="28"/>
          <w:highlight w:val="none"/>
          <w:u w:val="none"/>
          <w:lang w:val="en-US" w:eastAsia="zh-CN"/>
          <w14:ligatures w14:val="none"/>
        </w:rPr>
        <w:t>实现</w:t>
      </w:r>
      <w:r>
        <w:rPr>
          <w:rFonts w:hint="default" w:ascii="仿宋" w:hAnsi="仿宋" w:eastAsia="仿宋" w:cs="仿宋"/>
          <w:color w:val="auto"/>
          <w:sz w:val="28"/>
          <w:szCs w:val="28"/>
          <w:highlight w:val="none"/>
          <w:u w:val="none"/>
          <w:lang w:val="en-US" w:eastAsia="zh-CN"/>
          <w14:ligatures w14:val="none"/>
        </w:rPr>
        <w:t>配套支撑。</w:t>
      </w:r>
    </w:p>
    <w:p>
      <w:pPr>
        <w:keepNext w:val="0"/>
        <w:keepLines w:val="0"/>
        <w:widowControl/>
        <w:numPr>
          <w:ilvl w:val="0"/>
          <w:numId w:val="5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一园一策一图</w:t>
      </w:r>
    </w:p>
    <w:p>
      <w:pPr>
        <w:widowControl/>
        <w:shd w:val="clear"/>
        <w:spacing w:after="0" w:line="360" w:lineRule="auto"/>
        <w:ind w:firstLine="560" w:firstLineChars="200"/>
        <w:rPr>
          <w:rFonts w:hint="eastAsia" w:ascii="Calibri" w:hAnsi="Calibri" w:eastAsia="仿宋" w:cs="Times New Roman"/>
          <w:color w:val="auto"/>
          <w:sz w:val="28"/>
          <w:szCs w:val="21"/>
          <w:highlight w:val="none"/>
          <w:lang w:val="en-US" w:eastAsia="zh-CN"/>
          <w14:ligatures w14:val="none"/>
        </w:rPr>
      </w:pPr>
      <w:r>
        <w:rPr>
          <w:rFonts w:hint="eastAsia" w:ascii="Calibri" w:hAnsi="Calibri" w:eastAsia="仿宋" w:cs="Times New Roman"/>
          <w:color w:val="auto"/>
          <w:sz w:val="28"/>
          <w:szCs w:val="21"/>
          <w:highlight w:val="none"/>
          <w:lang w:val="en-US" w:eastAsia="zh-CN"/>
          <w14:ligatures w14:val="none"/>
        </w:rPr>
        <w:t>支持以园区名称搜索一园一策信息，展示目标园区的基本信息，园区基本信息包含园区名称、所属区域、园区地址、园区坐标、园区类型、园区介绍。</w:t>
      </w:r>
    </w:p>
    <w:p>
      <w:pPr>
        <w:widowControl/>
        <w:shd w:val="clear"/>
        <w:spacing w:after="0" w:line="360" w:lineRule="auto"/>
        <w:ind w:firstLine="560" w:firstLineChars="200"/>
        <w:rPr>
          <w:rFonts w:hint="eastAsia" w:ascii="Calibri" w:hAnsi="Calibri" w:eastAsia="仿宋" w:cs="Times New Roman"/>
          <w:color w:val="auto"/>
          <w:sz w:val="28"/>
          <w:szCs w:val="21"/>
          <w:highlight w:val="none"/>
          <w:lang w:val="en-US" w:eastAsia="zh-CN"/>
          <w14:ligatures w14:val="none"/>
        </w:rPr>
      </w:pPr>
      <w:r>
        <w:rPr>
          <w:rFonts w:hint="eastAsia" w:ascii="Calibri" w:hAnsi="Calibri" w:eastAsia="仿宋" w:cs="Times New Roman"/>
          <w:color w:val="auto"/>
          <w:sz w:val="28"/>
          <w:szCs w:val="21"/>
          <w:highlight w:val="none"/>
          <w:lang w:val="en-US" w:eastAsia="zh-CN"/>
          <w14:ligatures w14:val="none"/>
        </w:rPr>
        <w:t>支持展示与园区关联的河流信息。展示园区的三级防控体系信息。展示园区内的污水管网、雨水管网、应急池、污水处理设施、排口闸（阀）门、转输设施、闸坝、临时闸坝点、围堰各类空间设施的数量，以及在地图上查看各空间设施对应的位置信息。</w:t>
      </w:r>
    </w:p>
    <w:p>
      <w:pPr>
        <w:widowControl/>
        <w:shd w:val="clear"/>
        <w:spacing w:after="0" w:line="360" w:lineRule="auto"/>
        <w:ind w:firstLine="560" w:firstLineChars="200"/>
        <w:rPr>
          <w:rFonts w:hint="eastAsia" w:ascii="Calibri" w:hAnsi="Calibri" w:eastAsia="仿宋" w:cs="Times New Roman"/>
          <w:color w:val="auto"/>
          <w:sz w:val="28"/>
          <w:szCs w:val="21"/>
          <w:highlight w:val="none"/>
          <w:lang w:val="en-US" w:eastAsia="zh-CN"/>
          <w14:ligatures w14:val="none"/>
        </w:rPr>
      </w:pPr>
      <w:r>
        <w:rPr>
          <w:rFonts w:hint="eastAsia" w:ascii="Calibri" w:hAnsi="Calibri" w:eastAsia="仿宋" w:cs="Times New Roman"/>
          <w:color w:val="auto"/>
          <w:sz w:val="28"/>
          <w:szCs w:val="21"/>
          <w:highlight w:val="none"/>
          <w:lang w:val="en-US" w:eastAsia="zh-CN"/>
          <w14:ligatures w14:val="none"/>
        </w:rPr>
        <w:t>支持查看园区内的所有企业信息，包含企业名称、企业类型。能在地图联动定位、展示企业的详细信息，如企业名称、统一信用代码、注册地址、经纬度信息。支持对园区内的企业划分风险等级。支持水源地、跨境断面、重大风险企业、较大风险企业、一般风险企业数量统计；支持应急池、围堰、排口闸（阀）门、闸坝、污水管网、雨水管网、传输设施、临时筑坝点数量分类统计；提供应急池、围堰、排口闸（阀）门、闸坝、污水管网、雨水管网、传输设施、临时筑坝点信息查看功能；提供突发环境事件应急预案备案表、应急预案以及编制说明、环境风险评估报告、环境应急资源调查报告、环境应急预案评审意见附件预览、下载功能；能查看应急队伍、应急物资、水源地、重大风险企业、较大风险企业、一般风险企业、应急池、围堰、排口闸（阀）门、闸坝、污水管网、雨水管网、传输设施、临时筑坝点点位上图；能查看应急队伍、应急物资、水源地、重大风险企业、较大风险企业、一般风险企业、应急池、围堰、排口闸（阀）门、闸坝、污水管网、雨水管网、传输设施、临时筑坝点点位信息；支持应急队伍、应急物资统计；提供河流流向渲染、雨水管网流向渲染功能。</w:t>
      </w:r>
    </w:p>
    <w:p>
      <w:pPr>
        <w:keepNext w:val="0"/>
        <w:keepLines w:val="0"/>
        <w:widowControl/>
        <w:numPr>
          <w:ilvl w:val="0"/>
          <w:numId w:val="5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应急准备专题</w:t>
      </w:r>
    </w:p>
    <w:p>
      <w:pPr>
        <w:keepNext w:val="0"/>
        <w:keepLines w:val="0"/>
        <w:widowControl/>
        <w:numPr>
          <w:ilvl w:val="0"/>
          <w:numId w:val="61"/>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图层之间互斥</w:t>
      </w:r>
    </w:p>
    <w:p>
      <w:pPr>
        <w:widowControl/>
        <w:shd w:val="clear"/>
        <w:spacing w:after="0" w:line="360" w:lineRule="auto"/>
        <w:ind w:firstLine="560" w:firstLineChars="200"/>
        <w:rPr>
          <w:rFonts w:hint="eastAsia" w:ascii="Calibri" w:hAnsi="Calibri" w:eastAsia="仿宋" w:cs="Times New Roman"/>
          <w:color w:val="auto"/>
          <w:sz w:val="28"/>
          <w:szCs w:val="21"/>
          <w:highlight w:val="none"/>
          <w:lang w:val="en-US" w:eastAsia="zh-CN"/>
          <w14:ligatures w14:val="none"/>
        </w:rPr>
      </w:pPr>
      <w:r>
        <w:rPr>
          <w:rFonts w:hint="eastAsia" w:ascii="Calibri" w:hAnsi="Calibri" w:eastAsia="仿宋" w:cs="Times New Roman"/>
          <w:color w:val="auto"/>
          <w:sz w:val="28"/>
          <w:szCs w:val="21"/>
          <w:highlight w:val="none"/>
          <w:lang w:val="en-US" w:eastAsia="zh-CN"/>
          <w14:ligatures w14:val="none"/>
        </w:rPr>
        <w:t>提供应急一张图各类目标的子类图层互斥显示功能，即选定某一类目标的具体子类时，其余子类目标图层隐藏，当选择目标总数时，展示该类目标下的所有子类图层。</w:t>
      </w:r>
    </w:p>
    <w:p>
      <w:pPr>
        <w:keepNext w:val="0"/>
        <w:keepLines w:val="0"/>
        <w:widowControl/>
        <w:numPr>
          <w:ilvl w:val="0"/>
          <w:numId w:val="61"/>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default"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地图叠加展示</w:t>
      </w:r>
    </w:p>
    <w:p>
      <w:pPr>
        <w:widowControl/>
        <w:shd w:val="clear"/>
        <w:spacing w:after="0" w:line="360" w:lineRule="auto"/>
        <w:ind w:firstLine="560" w:firstLineChars="200"/>
        <w:rPr>
          <w:rFonts w:hint="default" w:ascii="Calibri" w:hAnsi="Calibri" w:eastAsia="仿宋" w:cs="Times New Roman"/>
          <w:color w:val="auto"/>
          <w:sz w:val="28"/>
          <w:szCs w:val="21"/>
          <w:highlight w:val="none"/>
          <w:lang w:val="en-US" w:eastAsia="zh-CN"/>
          <w14:ligatures w14:val="none"/>
        </w:rPr>
      </w:pPr>
      <w:r>
        <w:rPr>
          <w:rFonts w:hint="eastAsia" w:ascii="Calibri" w:hAnsi="Calibri" w:eastAsia="仿宋" w:cs="Times New Roman"/>
          <w:color w:val="auto"/>
          <w:sz w:val="28"/>
          <w:szCs w:val="21"/>
          <w:highlight w:val="none"/>
          <w:lang w:val="en-US" w:eastAsia="zh-CN"/>
          <w14:ligatures w14:val="none"/>
        </w:rPr>
        <w:t>支持展示成都市各区域边界、成都市各区县名称，叠加四川省底图功能。</w:t>
      </w:r>
    </w:p>
    <w:p>
      <w:pPr>
        <w:keepNext w:val="0"/>
        <w:keepLines w:val="0"/>
        <w:widowControl/>
        <w:numPr>
          <w:ilvl w:val="0"/>
          <w:numId w:val="61"/>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敏感目标</w:t>
      </w:r>
    </w:p>
    <w:p>
      <w:pPr>
        <w:pageBreakBefore w:val="0"/>
        <w:widowControl/>
        <w:shd w:val="clear"/>
        <w:kinsoku/>
        <w:wordWrap/>
        <w:overflowPunct w:val="0"/>
        <w:topLinePunct/>
        <w:autoSpaceDE/>
        <w:autoSpaceDN/>
        <w:bidi w:val="0"/>
        <w:spacing w:after="0" w:line="360" w:lineRule="auto"/>
        <w:ind w:firstLine="560" w:firstLineChars="200"/>
        <w:rPr>
          <w:rFonts w:hint="eastAsia" w:ascii="Calibri" w:hAnsi="Calibri" w:eastAsia="仿宋" w:cs="Times New Roman"/>
          <w:color w:val="auto"/>
          <w:sz w:val="28"/>
          <w:szCs w:val="21"/>
          <w:highlight w:val="none"/>
          <w:lang w:val="en-US" w:eastAsia="zh-CN"/>
          <w14:ligatures w14:val="none"/>
        </w:rPr>
      </w:pPr>
      <w:r>
        <w:rPr>
          <w:rFonts w:hint="default" w:ascii="仿宋" w:hAnsi="仿宋" w:eastAsia="仿宋" w:cs="仿宋"/>
          <w:color w:val="auto"/>
          <w:sz w:val="28"/>
          <w:szCs w:val="21"/>
          <w:highlight w:val="none"/>
          <w:lang w:val="en-US" w:eastAsia="zh-CN"/>
          <w14:ligatures w14:val="none"/>
        </w:rPr>
        <w:t>一张图上</w:t>
      </w:r>
      <w:r>
        <w:rPr>
          <w:rFonts w:hint="eastAsia" w:ascii="仿宋" w:hAnsi="仿宋" w:eastAsia="仿宋" w:cs="仿宋"/>
          <w:color w:val="auto"/>
          <w:sz w:val="28"/>
          <w:szCs w:val="21"/>
          <w:highlight w:val="none"/>
          <w:lang w:val="en-US" w:eastAsia="zh-CN"/>
          <w14:ligatures w14:val="none"/>
        </w:rPr>
        <w:t>展示</w:t>
      </w:r>
      <w:r>
        <w:rPr>
          <w:rFonts w:hint="default" w:ascii="仿宋" w:hAnsi="仿宋" w:eastAsia="仿宋" w:cs="仿宋"/>
          <w:color w:val="auto"/>
          <w:sz w:val="28"/>
          <w:szCs w:val="21"/>
          <w:highlight w:val="none"/>
          <w:lang w:val="en-US" w:eastAsia="zh-CN"/>
          <w14:ligatures w14:val="none"/>
        </w:rPr>
        <w:t>成都运动会场馆</w:t>
      </w:r>
      <w:r>
        <w:rPr>
          <w:rFonts w:hint="eastAsia" w:ascii="仿宋" w:hAnsi="仿宋" w:eastAsia="仿宋" w:cs="仿宋"/>
          <w:color w:val="auto"/>
          <w:sz w:val="28"/>
          <w:szCs w:val="21"/>
          <w:highlight w:val="none"/>
          <w:lang w:val="en-US" w:eastAsia="zh-CN"/>
          <w14:ligatures w14:val="none"/>
        </w:rPr>
        <w:t>，并提供</w:t>
      </w:r>
      <w:r>
        <w:rPr>
          <w:rFonts w:hint="default" w:ascii="仿宋" w:hAnsi="仿宋" w:eastAsia="仿宋" w:cs="仿宋"/>
          <w:color w:val="auto"/>
          <w:sz w:val="28"/>
          <w:szCs w:val="21"/>
          <w:highlight w:val="none"/>
          <w:lang w:val="en-US" w:eastAsia="zh-CN"/>
          <w14:ligatures w14:val="none"/>
        </w:rPr>
        <w:t>统计、查看</w:t>
      </w:r>
      <w:r>
        <w:rPr>
          <w:rFonts w:hint="eastAsia" w:ascii="仿宋" w:hAnsi="仿宋" w:eastAsia="仿宋" w:cs="仿宋"/>
          <w:color w:val="auto"/>
          <w:sz w:val="28"/>
          <w:szCs w:val="21"/>
          <w:highlight w:val="none"/>
          <w:lang w:val="en-US" w:eastAsia="zh-CN"/>
          <w14:ligatures w14:val="none"/>
        </w:rPr>
        <w:t>详情功能。</w:t>
      </w:r>
    </w:p>
    <w:p>
      <w:pPr>
        <w:keepNext w:val="0"/>
        <w:keepLines w:val="0"/>
        <w:widowControl/>
        <w:numPr>
          <w:ilvl w:val="0"/>
          <w:numId w:val="5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应急指挥专题</w:t>
      </w:r>
    </w:p>
    <w:p>
      <w:pPr>
        <w:keepNext w:val="0"/>
        <w:keepLines w:val="0"/>
        <w:widowControl/>
        <w:numPr>
          <w:ilvl w:val="0"/>
          <w:numId w:val="62"/>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数据推送</w:t>
      </w:r>
    </w:p>
    <w:p>
      <w:pPr>
        <w:widowControl/>
        <w:shd w:val="clear"/>
        <w:spacing w:after="0" w:line="360" w:lineRule="auto"/>
        <w:ind w:firstLine="560" w:firstLineChars="200"/>
        <w:rPr>
          <w:rFonts w:hint="default" w:ascii="Calibri" w:hAnsi="Calibri" w:eastAsia="仿宋" w:cs="Times New Roman"/>
          <w:color w:val="auto"/>
          <w:sz w:val="28"/>
          <w:szCs w:val="21"/>
          <w:highlight w:val="none"/>
          <w:lang w:val="en-US" w:eastAsia="zh-CN"/>
          <w14:ligatures w14:val="none"/>
        </w:rPr>
      </w:pPr>
      <w:r>
        <w:rPr>
          <w:rFonts w:hint="eastAsia" w:ascii="Calibri" w:hAnsi="Calibri" w:eastAsia="仿宋" w:cs="Times New Roman"/>
          <w:color w:val="auto"/>
          <w:sz w:val="28"/>
          <w:szCs w:val="21"/>
          <w:highlight w:val="none"/>
          <w:lang w:val="en-US" w:eastAsia="zh-CN"/>
          <w14:ligatures w14:val="none"/>
        </w:rPr>
        <w:t>支持推送环境应急子系统中的数据到目标系统。数据包括全部突发环境事件信息、闸坝信息、引水式电站信息、坝式水电站信息、化学品/污染物信息等。</w:t>
      </w:r>
    </w:p>
    <w:p>
      <w:pPr>
        <w:keepNext w:val="0"/>
        <w:keepLines w:val="0"/>
        <w:widowControl/>
        <w:numPr>
          <w:ilvl w:val="0"/>
          <w:numId w:val="62"/>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数据接收</w:t>
      </w:r>
    </w:p>
    <w:p>
      <w:pPr>
        <w:widowControl/>
        <w:shd w:val="clear"/>
        <w:spacing w:after="0" w:line="360" w:lineRule="auto"/>
        <w:ind w:firstLine="560" w:firstLineChars="200"/>
        <w:rPr>
          <w:rFonts w:hint="eastAsia" w:ascii="Calibri" w:hAnsi="Calibri" w:eastAsia="仿宋" w:cs="Times New Roman"/>
          <w:color w:val="auto"/>
          <w:sz w:val="28"/>
          <w:szCs w:val="21"/>
          <w:highlight w:val="none"/>
          <w:lang w:val="en-US" w:eastAsia="zh-CN"/>
          <w14:ligatures w14:val="none"/>
        </w:rPr>
      </w:pPr>
      <w:r>
        <w:rPr>
          <w:rFonts w:hint="eastAsia" w:ascii="Calibri" w:hAnsi="Calibri" w:eastAsia="仿宋" w:cs="Times New Roman"/>
          <w:color w:val="auto"/>
          <w:sz w:val="28"/>
          <w:szCs w:val="21"/>
          <w:highlight w:val="none"/>
          <w:lang w:val="en-US" w:eastAsia="zh-CN"/>
          <w14:ligatures w14:val="none"/>
        </w:rPr>
        <w:t>支持接收目标系统推送至环境应急子系统中的数据，并渲染上图。</w:t>
      </w:r>
    </w:p>
    <w:p>
      <w:pPr>
        <w:widowControl/>
        <w:shd w:val="clear"/>
        <w:spacing w:after="0" w:line="360" w:lineRule="auto"/>
        <w:ind w:firstLine="560" w:firstLineChars="200"/>
        <w:rPr>
          <w:rFonts w:hint="eastAsia" w:ascii="Calibri" w:hAnsi="Calibri" w:eastAsia="仿宋" w:cs="Times New Roman"/>
          <w:color w:val="auto"/>
          <w:sz w:val="28"/>
          <w:szCs w:val="21"/>
          <w:highlight w:val="none"/>
          <w:lang w:val="en-US" w:eastAsia="zh-CN"/>
          <w14:ligatures w14:val="none"/>
        </w:rPr>
      </w:pPr>
      <w:r>
        <w:rPr>
          <w:rFonts w:hint="eastAsia" w:ascii="Calibri" w:hAnsi="Calibri" w:eastAsia="仿宋" w:cs="Times New Roman"/>
          <w:color w:val="auto"/>
          <w:sz w:val="28"/>
          <w:szCs w:val="21"/>
          <w:highlight w:val="none"/>
          <w:lang w:val="en-US" w:eastAsia="zh-CN"/>
          <w14:ligatures w14:val="none"/>
        </w:rPr>
        <w:t>将接收的具体闸坝信息、引水式电站信息、坝式水电站信息、干枯河道信息、湿地信息、坑塘信息、江心洲型河道信息、水库信息、桥梁信息、临时应急工程修筑点信息，可根据需要启用为应急工程。</w:t>
      </w:r>
    </w:p>
    <w:p>
      <w:pPr>
        <w:widowControl/>
        <w:shd w:val="clear"/>
        <w:spacing w:after="0" w:line="360" w:lineRule="auto"/>
        <w:ind w:firstLine="560" w:firstLineChars="200"/>
        <w:rPr>
          <w:rFonts w:hint="default" w:ascii="Calibri" w:hAnsi="Calibri" w:eastAsia="仿宋" w:cs="Times New Roman"/>
          <w:color w:val="auto"/>
          <w:sz w:val="28"/>
          <w:szCs w:val="21"/>
          <w:highlight w:val="none"/>
          <w:lang w:val="en-US" w:eastAsia="zh-CN"/>
          <w14:ligatures w14:val="none"/>
        </w:rPr>
      </w:pPr>
      <w:r>
        <w:rPr>
          <w:rFonts w:hint="eastAsia" w:ascii="Calibri" w:hAnsi="Calibri" w:eastAsia="仿宋" w:cs="Times New Roman"/>
          <w:color w:val="auto"/>
          <w:sz w:val="28"/>
          <w:szCs w:val="21"/>
          <w:highlight w:val="none"/>
          <w:lang w:val="en-US" w:eastAsia="zh-CN"/>
          <w14:ligatures w14:val="none"/>
        </w:rPr>
        <w:t>将接收的具体布点建议信息、监测点位建议信息，可根据需要启用为监测点。</w:t>
      </w:r>
    </w:p>
    <w:p>
      <w:pPr>
        <w:widowControl/>
        <w:shd w:val="clear"/>
        <w:spacing w:after="0" w:line="360" w:lineRule="auto"/>
        <w:ind w:firstLine="560" w:firstLineChars="200"/>
        <w:rPr>
          <w:rFonts w:hint="default" w:ascii="Calibri" w:hAnsi="Calibri" w:eastAsia="仿宋" w:cs="Times New Roman"/>
          <w:color w:val="auto"/>
          <w:sz w:val="28"/>
          <w:szCs w:val="21"/>
          <w:highlight w:val="none"/>
          <w:lang w:val="en-US" w:eastAsia="zh-CN"/>
          <w14:ligatures w14:val="none"/>
        </w:rPr>
      </w:pPr>
      <w:r>
        <w:rPr>
          <w:rFonts w:hint="eastAsia" w:ascii="Calibri" w:hAnsi="Calibri" w:eastAsia="仿宋" w:cs="Times New Roman"/>
          <w:color w:val="auto"/>
          <w:sz w:val="28"/>
          <w:szCs w:val="21"/>
          <w:highlight w:val="none"/>
          <w:lang w:val="en-US" w:eastAsia="zh-CN"/>
          <w14:ligatures w14:val="none"/>
        </w:rPr>
        <w:t>嵌入智能体，实现智能对话，在智能体中生成事件的应急处置报告，支持报告导出。</w:t>
      </w:r>
    </w:p>
    <w:p>
      <w:pPr>
        <w:keepNext w:val="0"/>
        <w:keepLines w:val="0"/>
        <w:widowControl/>
        <w:numPr>
          <w:ilvl w:val="0"/>
          <w:numId w:val="62"/>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综合分析</w:t>
      </w:r>
    </w:p>
    <w:p>
      <w:pPr>
        <w:widowControl/>
        <w:shd w:val="clear"/>
        <w:spacing w:after="0" w:line="360" w:lineRule="auto"/>
        <w:ind w:firstLine="560" w:firstLineChars="200"/>
        <w:rPr>
          <w:rFonts w:hint="default" w:ascii="Calibri" w:hAnsi="Calibri" w:eastAsia="仿宋" w:cs="Times New Roman"/>
          <w:color w:val="auto"/>
          <w:sz w:val="28"/>
          <w:szCs w:val="21"/>
          <w:highlight w:val="none"/>
          <w:lang w:val="en-US" w:eastAsia="zh-CN"/>
          <w14:ligatures w14:val="none"/>
        </w:rPr>
      </w:pPr>
      <w:r>
        <w:rPr>
          <w:rFonts w:hint="eastAsia" w:ascii="Calibri" w:hAnsi="Calibri" w:eastAsia="仿宋" w:cs="Times New Roman"/>
          <w:color w:val="auto"/>
          <w:sz w:val="28"/>
          <w:szCs w:val="21"/>
          <w:highlight w:val="none"/>
          <w:lang w:val="en-US" w:eastAsia="zh-CN"/>
          <w14:ligatures w14:val="none"/>
        </w:rPr>
        <w:t>支持快捷查看事件处置过程中所涉及到的空间设施、物资库等信息。提供事件对应的处置方案和应急资源信息。提供事件应急资源推荐和事件处置方案推荐快捷操作功能。</w:t>
      </w:r>
    </w:p>
    <w:p>
      <w:pPr>
        <w:keepNext w:val="0"/>
        <w:keepLines w:val="0"/>
        <w:widowControl/>
        <w:numPr>
          <w:ilvl w:val="0"/>
          <w:numId w:val="62"/>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应急监测</w:t>
      </w:r>
    </w:p>
    <w:p>
      <w:pPr>
        <w:widowControl/>
        <w:shd w:val="clear"/>
        <w:spacing w:after="0" w:line="360" w:lineRule="auto"/>
        <w:ind w:firstLine="560" w:firstLineChars="200"/>
        <w:rPr>
          <w:rFonts w:hint="default" w:ascii="Calibri" w:hAnsi="Calibri" w:eastAsia="仿宋" w:cs="Times New Roman"/>
          <w:color w:val="auto"/>
          <w:sz w:val="28"/>
          <w:szCs w:val="21"/>
          <w:highlight w:val="none"/>
          <w:lang w:val="en-US" w:eastAsia="zh-CN"/>
          <w14:ligatures w14:val="none"/>
        </w:rPr>
      </w:pPr>
      <w:r>
        <w:rPr>
          <w:rFonts w:hint="eastAsia" w:ascii="Calibri" w:hAnsi="Calibri" w:eastAsia="仿宋" w:cs="Times New Roman"/>
          <w:color w:val="auto"/>
          <w:sz w:val="28"/>
          <w:szCs w:val="21"/>
          <w:highlight w:val="none"/>
          <w:lang w:val="en-US" w:eastAsia="zh-CN"/>
          <w14:ligatures w14:val="none"/>
        </w:rPr>
        <w:t>支持查看布点建议，能将布点建议中的建议点可以直接启用为应急监测点位，提供应急监测快捷操作功能。</w:t>
      </w:r>
    </w:p>
    <w:p>
      <w:pPr>
        <w:keepNext w:val="0"/>
        <w:keepLines w:val="0"/>
        <w:widowControl/>
        <w:numPr>
          <w:ilvl w:val="0"/>
          <w:numId w:val="62"/>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信息报送</w:t>
      </w:r>
    </w:p>
    <w:p>
      <w:pPr>
        <w:widowControl/>
        <w:shd w:val="clear"/>
        <w:spacing w:after="0" w:line="360" w:lineRule="auto"/>
        <w:ind w:firstLine="560" w:firstLineChars="200"/>
        <w:rPr>
          <w:rFonts w:hint="eastAsia" w:ascii="Calibri" w:hAnsi="Calibri" w:eastAsia="仿宋" w:cs="Times New Roman"/>
          <w:color w:val="auto"/>
          <w:sz w:val="28"/>
          <w:szCs w:val="21"/>
          <w:highlight w:val="none"/>
          <w:lang w:val="en-US" w:eastAsia="zh-CN"/>
          <w14:ligatures w14:val="none"/>
        </w:rPr>
      </w:pPr>
      <w:r>
        <w:rPr>
          <w:rFonts w:hint="eastAsia" w:ascii="Calibri" w:hAnsi="Calibri" w:eastAsia="仿宋" w:cs="Times New Roman"/>
          <w:color w:val="auto"/>
          <w:sz w:val="28"/>
          <w:szCs w:val="21"/>
          <w:highlight w:val="none"/>
          <w:lang w:val="en-US" w:eastAsia="zh-CN"/>
          <w14:ligatures w14:val="none"/>
        </w:rPr>
        <w:t>信息报送记录应急工程、踏勘点位、应急监测点位、物资库物资调度操作信息，支持信息报送通过应急工程、监测点位、踏勘点位、物资调度详细信息进行地图定位，详细信息查看功能。</w:t>
      </w:r>
    </w:p>
    <w:p>
      <w:pPr>
        <w:widowControl/>
        <w:shd w:val="clear"/>
        <w:spacing w:after="0" w:line="360" w:lineRule="auto"/>
        <w:ind w:firstLine="560" w:firstLineChars="200"/>
        <w:rPr>
          <w:rFonts w:hint="eastAsia" w:ascii="Calibri" w:hAnsi="Calibri" w:eastAsia="仿宋" w:cs="Times New Roman"/>
          <w:color w:val="auto"/>
          <w:sz w:val="28"/>
          <w:szCs w:val="21"/>
          <w:highlight w:val="none"/>
          <w:lang w:val="en-US" w:eastAsia="zh-CN"/>
          <w14:ligatures w14:val="none"/>
        </w:rPr>
      </w:pPr>
      <w:r>
        <w:rPr>
          <w:rFonts w:hint="eastAsia" w:ascii="Calibri" w:hAnsi="Calibri" w:eastAsia="仿宋" w:cs="Times New Roman"/>
          <w:color w:val="auto"/>
          <w:sz w:val="28"/>
          <w:szCs w:val="21"/>
          <w:highlight w:val="none"/>
          <w:lang w:val="en-US" w:eastAsia="zh-CN"/>
          <w14:ligatures w14:val="none"/>
        </w:rPr>
        <w:t>支持快捷信息报送、点位新增，信息报送支持按人员筛选报送结果功能，支持领导指示快捷报送。</w:t>
      </w:r>
    </w:p>
    <w:p>
      <w:pPr>
        <w:keepNext w:val="0"/>
        <w:keepLines w:val="0"/>
        <w:widowControl/>
        <w:numPr>
          <w:ilvl w:val="0"/>
          <w:numId w:val="62"/>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指挥调度</w:t>
      </w:r>
    </w:p>
    <w:p>
      <w:pPr>
        <w:widowControl/>
        <w:shd w:val="clear"/>
        <w:spacing w:after="0" w:line="360" w:lineRule="auto"/>
        <w:ind w:firstLine="560" w:firstLineChars="200"/>
        <w:rPr>
          <w:rFonts w:hint="eastAsia" w:ascii="Calibri" w:hAnsi="Calibri" w:eastAsia="仿宋" w:cs="Times New Roman"/>
          <w:color w:val="auto"/>
          <w:sz w:val="28"/>
          <w:szCs w:val="21"/>
          <w:highlight w:val="none"/>
          <w:lang w:val="en-US" w:eastAsia="zh-CN"/>
          <w14:ligatures w14:val="none"/>
        </w:rPr>
      </w:pPr>
      <w:r>
        <w:rPr>
          <w:rFonts w:hint="eastAsia" w:ascii="Calibri" w:hAnsi="Calibri" w:eastAsia="仿宋" w:cs="Times New Roman"/>
          <w:color w:val="auto"/>
          <w:sz w:val="28"/>
          <w:szCs w:val="21"/>
          <w:highlight w:val="none"/>
          <w:lang w:val="en-US" w:eastAsia="zh-CN"/>
          <w14:ligatures w14:val="none"/>
        </w:rPr>
        <w:t>支持根据污染物快速调度物资，将现场踏勘的点位转换为应急工程，提供踏勘点位和应急工程新增快捷功能。</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Cs/>
          <w:color w:val="auto"/>
          <w:kern w:val="2"/>
          <w:sz w:val="28"/>
          <w:szCs w:val="21"/>
          <w:highlight w:val="none"/>
          <w:lang w:val="en-US" w:eastAsia="zh" w:bidi="ar-SA"/>
        </w:rPr>
      </w:pPr>
      <w:r>
        <w:rPr>
          <w:rFonts w:hint="eastAsia" w:ascii="Times New Roman" w:hAnsi="Times New Roman" w:eastAsia="黑体" w:cs="Times New Roman"/>
          <w:bCs/>
          <w:color w:val="auto"/>
          <w:kern w:val="2"/>
          <w:sz w:val="28"/>
          <w:szCs w:val="21"/>
          <w:highlight w:val="none"/>
          <w:lang w:val="en-US" w:eastAsia="zh" w:bidi="ar-SA"/>
        </w:rPr>
        <w:t>数据图层</w:t>
      </w:r>
    </w:p>
    <w:p>
      <w:pPr>
        <w:widowControl/>
        <w:shd w:val="clear"/>
        <w:spacing w:after="0" w:line="360" w:lineRule="auto"/>
        <w:ind w:firstLine="560" w:firstLineChars="200"/>
        <w:rPr>
          <w:rFonts w:hint="default" w:ascii="Calibri" w:hAnsi="Calibri" w:eastAsia="仿宋" w:cs="Times New Roman"/>
          <w:color w:val="auto"/>
          <w:sz w:val="28"/>
          <w:szCs w:val="21"/>
          <w:highlight w:val="none"/>
          <w:lang w:val="en-US" w:eastAsia="zh-CN"/>
          <w14:ligatures w14:val="none"/>
        </w:rPr>
      </w:pPr>
      <w:r>
        <w:rPr>
          <w:rFonts w:hint="eastAsia" w:ascii="Calibri" w:hAnsi="Calibri" w:eastAsia="仿宋" w:cs="Times New Roman"/>
          <w:color w:val="auto"/>
          <w:sz w:val="28"/>
          <w:szCs w:val="21"/>
          <w:highlight w:val="none"/>
          <w:lang w:val="en-US" w:eastAsia="zh-CN"/>
          <w14:ligatures w14:val="none"/>
        </w:rPr>
        <w:t>一张图中，数据资源目录展示、加载与管理。</w:t>
      </w:r>
    </w:p>
    <w:p>
      <w:pPr>
        <w:keepNext w:val="0"/>
        <w:keepLines w:val="0"/>
        <w:widowControl/>
        <w:numPr>
          <w:ilvl w:val="0"/>
          <w:numId w:val="63"/>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图层目录体系构建</w:t>
      </w:r>
      <w:r>
        <w:rPr>
          <w:rFonts w:hint="eastAsia" w:ascii="仿宋" w:hAnsi="仿宋" w:eastAsia="仿宋" w:cs="仿宋"/>
          <w:b/>
          <w:bCs/>
          <w:color w:val="auto"/>
          <w:kern w:val="0"/>
          <w:sz w:val="28"/>
          <w:szCs w:val="28"/>
          <w:highlight w:val="none"/>
          <w:lang w:val="en-US" w:eastAsia="zh-CN" w:bidi="ar"/>
        </w:rPr>
        <w:tab/>
      </w:r>
    </w:p>
    <w:p>
      <w:pPr>
        <w:widowControl/>
        <w:shd w:val="clear"/>
        <w:spacing w:after="0" w:line="360" w:lineRule="auto"/>
        <w:ind w:firstLine="560" w:firstLineChars="200"/>
        <w:rPr>
          <w:rFonts w:hint="eastAsia" w:ascii="Calibri" w:hAnsi="Calibri" w:eastAsia="仿宋" w:cs="Times New Roman"/>
          <w:color w:val="auto"/>
          <w:sz w:val="28"/>
          <w:szCs w:val="21"/>
          <w:highlight w:val="none"/>
          <w:lang w:val="en-US" w:eastAsia="zh-CN"/>
          <w14:ligatures w14:val="none"/>
        </w:rPr>
      </w:pPr>
      <w:r>
        <w:rPr>
          <w:rFonts w:hint="eastAsia" w:ascii="Calibri" w:hAnsi="Calibri" w:eastAsia="仿宋" w:cs="Times New Roman"/>
          <w:color w:val="auto"/>
          <w:sz w:val="28"/>
          <w:szCs w:val="21"/>
          <w:highlight w:val="none"/>
          <w:lang w:val="en-US" w:eastAsia="zh-CN"/>
          <w14:ligatures w14:val="none"/>
        </w:rPr>
        <w:t>按数据类型、业务场景构建层级化图层目录，实现数据资源展示，支持快速定位目标图层。</w:t>
      </w:r>
    </w:p>
    <w:p>
      <w:pPr>
        <w:keepNext w:val="0"/>
        <w:keepLines w:val="0"/>
        <w:widowControl/>
        <w:numPr>
          <w:ilvl w:val="0"/>
          <w:numId w:val="63"/>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图层按需加载控制</w:t>
      </w:r>
      <w:r>
        <w:rPr>
          <w:rFonts w:hint="eastAsia" w:ascii="仿宋" w:hAnsi="仿宋" w:eastAsia="仿宋" w:cs="仿宋"/>
          <w:b/>
          <w:bCs/>
          <w:color w:val="auto"/>
          <w:kern w:val="0"/>
          <w:sz w:val="28"/>
          <w:szCs w:val="28"/>
          <w:highlight w:val="none"/>
          <w:lang w:val="en-US" w:eastAsia="zh-CN" w:bidi="ar"/>
        </w:rPr>
        <w:tab/>
      </w:r>
    </w:p>
    <w:p>
      <w:pPr>
        <w:widowControl/>
        <w:shd w:val="clear"/>
        <w:spacing w:after="0" w:line="360" w:lineRule="auto"/>
        <w:ind w:firstLine="560" w:firstLineChars="200"/>
        <w:rPr>
          <w:rFonts w:hint="eastAsia" w:ascii="Calibri" w:hAnsi="Calibri" w:eastAsia="仿宋" w:cs="Times New Roman"/>
          <w:color w:val="auto"/>
          <w:sz w:val="28"/>
          <w:szCs w:val="21"/>
          <w:highlight w:val="none"/>
          <w:lang w:val="en-US" w:eastAsia="zh-CN"/>
          <w14:ligatures w14:val="none"/>
        </w:rPr>
      </w:pPr>
      <w:r>
        <w:rPr>
          <w:rFonts w:hint="eastAsia" w:ascii="Calibri" w:hAnsi="Calibri" w:eastAsia="仿宋" w:cs="Times New Roman"/>
          <w:color w:val="auto"/>
          <w:sz w:val="28"/>
          <w:szCs w:val="21"/>
          <w:highlight w:val="none"/>
          <w:lang w:val="en-US" w:eastAsia="zh-CN"/>
          <w14:ligatures w14:val="none"/>
        </w:rPr>
        <w:t>支持单个及批量图层的加载及卸载，结合地图比例尺实现图层自适应加载。</w:t>
      </w:r>
    </w:p>
    <w:p>
      <w:pPr>
        <w:keepNext w:val="0"/>
        <w:keepLines w:val="0"/>
        <w:widowControl/>
        <w:numPr>
          <w:ilvl w:val="0"/>
          <w:numId w:val="63"/>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图层叠加顺序管理</w:t>
      </w:r>
      <w:r>
        <w:rPr>
          <w:rFonts w:hint="eastAsia" w:ascii="仿宋" w:hAnsi="仿宋" w:eastAsia="仿宋" w:cs="仿宋"/>
          <w:b/>
          <w:bCs/>
          <w:color w:val="auto"/>
          <w:kern w:val="0"/>
          <w:sz w:val="28"/>
          <w:szCs w:val="28"/>
          <w:highlight w:val="none"/>
          <w:lang w:val="en-US" w:eastAsia="zh-CN" w:bidi="ar"/>
        </w:rPr>
        <w:tab/>
      </w:r>
    </w:p>
    <w:p>
      <w:pPr>
        <w:widowControl/>
        <w:shd w:val="clear"/>
        <w:spacing w:after="0" w:line="360" w:lineRule="auto"/>
        <w:ind w:firstLine="560" w:firstLineChars="200"/>
        <w:rPr>
          <w:rFonts w:hint="eastAsia" w:ascii="Calibri" w:hAnsi="Calibri" w:eastAsia="仿宋" w:cs="Times New Roman"/>
          <w:color w:val="auto"/>
          <w:sz w:val="28"/>
          <w:szCs w:val="21"/>
          <w:highlight w:val="none"/>
          <w:lang w:val="en-US" w:eastAsia="zh-CN"/>
          <w14:ligatures w14:val="none"/>
        </w:rPr>
      </w:pPr>
      <w:r>
        <w:rPr>
          <w:rFonts w:hint="eastAsia" w:ascii="Calibri" w:hAnsi="Calibri" w:eastAsia="仿宋" w:cs="Times New Roman"/>
          <w:color w:val="auto"/>
          <w:sz w:val="28"/>
          <w:szCs w:val="21"/>
          <w:highlight w:val="none"/>
          <w:lang w:val="en-US" w:eastAsia="zh-CN"/>
          <w14:ligatures w14:val="none"/>
        </w:rPr>
        <w:t>支持调整已加载图层的叠加顺序，设置固定图层层级关键图层信息不被遮挡。</w:t>
      </w:r>
    </w:p>
    <w:p>
      <w:pPr>
        <w:keepNext w:val="0"/>
        <w:keepLines w:val="0"/>
        <w:widowControl/>
        <w:numPr>
          <w:ilvl w:val="0"/>
          <w:numId w:val="63"/>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图层样式自定义配置</w:t>
      </w:r>
      <w:r>
        <w:rPr>
          <w:rFonts w:hint="eastAsia" w:ascii="仿宋" w:hAnsi="仿宋" w:eastAsia="仿宋" w:cs="仿宋"/>
          <w:b/>
          <w:bCs/>
          <w:color w:val="auto"/>
          <w:kern w:val="0"/>
          <w:sz w:val="28"/>
          <w:szCs w:val="28"/>
          <w:highlight w:val="none"/>
          <w:lang w:val="en-US" w:eastAsia="zh-CN" w:bidi="ar"/>
        </w:rPr>
        <w:tab/>
      </w:r>
    </w:p>
    <w:p>
      <w:pPr>
        <w:widowControl/>
        <w:shd w:val="clear"/>
        <w:spacing w:after="0" w:line="360" w:lineRule="auto"/>
        <w:ind w:firstLine="560" w:firstLineChars="200"/>
        <w:rPr>
          <w:rFonts w:hint="eastAsia" w:ascii="Calibri" w:hAnsi="Calibri" w:eastAsia="仿宋" w:cs="Times New Roman"/>
          <w:color w:val="auto"/>
          <w:sz w:val="28"/>
          <w:szCs w:val="21"/>
          <w:highlight w:val="none"/>
          <w:lang w:val="en-US" w:eastAsia="zh-CN"/>
          <w14:ligatures w14:val="none"/>
        </w:rPr>
      </w:pPr>
      <w:r>
        <w:rPr>
          <w:rFonts w:hint="eastAsia" w:ascii="Calibri" w:hAnsi="Calibri" w:eastAsia="仿宋" w:cs="Times New Roman"/>
          <w:color w:val="auto"/>
          <w:sz w:val="28"/>
          <w:szCs w:val="21"/>
          <w:highlight w:val="none"/>
          <w:lang w:val="en-US" w:eastAsia="zh-CN"/>
          <w14:ligatures w14:val="none"/>
        </w:rPr>
        <w:t>支持调整图层的颜色、透明度、符号样式。</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Cs/>
          <w:color w:val="auto"/>
          <w:kern w:val="2"/>
          <w:sz w:val="28"/>
          <w:szCs w:val="21"/>
          <w:highlight w:val="none"/>
          <w:lang w:val="en-US" w:eastAsia="zh" w:bidi="ar-SA"/>
        </w:rPr>
      </w:pPr>
      <w:r>
        <w:rPr>
          <w:rFonts w:hint="eastAsia" w:ascii="Times New Roman" w:hAnsi="Times New Roman" w:eastAsia="黑体" w:cs="Times New Roman"/>
          <w:bCs/>
          <w:color w:val="auto"/>
          <w:kern w:val="2"/>
          <w:sz w:val="28"/>
          <w:szCs w:val="21"/>
          <w:highlight w:val="none"/>
          <w:lang w:val="en-US" w:eastAsia="zh" w:bidi="ar-SA"/>
        </w:rPr>
        <w:t>流域水生态领导驾驶舱</w:t>
      </w:r>
    </w:p>
    <w:p>
      <w:pPr>
        <w:widowControl/>
        <w:shd w:val="clear"/>
        <w:spacing w:after="0" w:line="360" w:lineRule="auto"/>
        <w:ind w:firstLine="560" w:firstLineChars="200"/>
        <w:rPr>
          <w:rFonts w:hint="eastAsia" w:ascii="Calibri" w:hAnsi="Calibri" w:eastAsia="仿宋" w:cs="Times New Roman"/>
          <w:color w:val="auto"/>
          <w:sz w:val="28"/>
          <w:szCs w:val="21"/>
          <w:highlight w:val="none"/>
          <w:lang w:val="en-US" w:eastAsia="zh-CN"/>
          <w14:ligatures w14:val="none"/>
        </w:rPr>
      </w:pPr>
      <w:r>
        <w:rPr>
          <w:rFonts w:hint="eastAsia" w:ascii="Calibri" w:hAnsi="Calibri" w:eastAsia="仿宋" w:cs="Times New Roman"/>
          <w:color w:val="auto"/>
          <w:sz w:val="28"/>
          <w:szCs w:val="21"/>
          <w:highlight w:val="none"/>
          <w:lang w:val="en-US" w:eastAsia="zh-CN"/>
          <w14:ligatures w14:val="none"/>
        </w:rPr>
        <w:t>支持大屏方式展示重点流域内水生态要素、监测、评价、分析、决策等信息。</w:t>
      </w:r>
    </w:p>
    <w:p>
      <w:pPr>
        <w:keepNext w:val="0"/>
        <w:keepLines w:val="0"/>
        <w:widowControl/>
        <w:numPr>
          <w:ilvl w:val="0"/>
          <w:numId w:val="6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
        </w:rPr>
      </w:pPr>
      <w:r>
        <w:rPr>
          <w:rFonts w:hint="default" w:ascii="仿宋" w:hAnsi="仿宋" w:eastAsia="仿宋" w:cs="仿宋"/>
          <w:b/>
          <w:bCs/>
          <w:color w:val="auto"/>
          <w:kern w:val="0"/>
          <w:sz w:val="28"/>
          <w:szCs w:val="28"/>
          <w:highlight w:val="none"/>
          <w:lang w:val="en-US" w:eastAsia="zh-CN" w:bidi="ar"/>
        </w:rPr>
        <w:t>流域全景概览看板</w:t>
      </w:r>
      <w:r>
        <w:rPr>
          <w:rFonts w:hint="default" w:ascii="仿宋" w:hAnsi="仿宋" w:eastAsia="仿宋" w:cs="仿宋"/>
          <w:b/>
          <w:bCs/>
          <w:color w:val="auto"/>
          <w:kern w:val="0"/>
          <w:sz w:val="28"/>
          <w:szCs w:val="28"/>
          <w:highlight w:val="none"/>
          <w:lang w:val="en-US" w:eastAsia="zh-CN" w:bidi="ar"/>
        </w:rPr>
        <w:tab/>
      </w:r>
    </w:p>
    <w:p>
      <w:pPr>
        <w:widowControl/>
        <w:shd w:val="clear"/>
        <w:spacing w:after="0" w:line="360" w:lineRule="auto"/>
        <w:ind w:firstLine="560" w:firstLineChars="200"/>
        <w:rPr>
          <w:rFonts w:hint="default" w:ascii="Calibri" w:hAnsi="Calibri" w:eastAsia="仿宋" w:cs="Times New Roman"/>
          <w:color w:val="auto"/>
          <w:sz w:val="28"/>
          <w:szCs w:val="21"/>
          <w:highlight w:val="none"/>
          <w:lang w:val="en-US" w:eastAsia="zh-CN"/>
          <w14:ligatures w14:val="none"/>
        </w:rPr>
      </w:pPr>
      <w:r>
        <w:rPr>
          <w:rFonts w:hint="eastAsia" w:ascii="Calibri" w:hAnsi="Calibri" w:eastAsia="仿宋" w:cs="Times New Roman"/>
          <w:color w:val="auto"/>
          <w:sz w:val="28"/>
          <w:szCs w:val="21"/>
          <w:highlight w:val="none"/>
          <w:lang w:val="en-US" w:eastAsia="zh-CN"/>
          <w14:ligatures w14:val="none"/>
        </w:rPr>
        <w:t>以大屏形式</w:t>
      </w:r>
      <w:r>
        <w:rPr>
          <w:rFonts w:hint="default" w:ascii="Calibri" w:hAnsi="Calibri" w:eastAsia="仿宋" w:cs="Times New Roman"/>
          <w:color w:val="auto"/>
          <w:sz w:val="28"/>
          <w:szCs w:val="21"/>
          <w:highlight w:val="none"/>
          <w:lang w:val="en-US" w:eastAsia="zh-CN"/>
          <w14:ligatures w14:val="none"/>
        </w:rPr>
        <w:t>展示流域空间全景，集成</w:t>
      </w:r>
      <w:r>
        <w:rPr>
          <w:rFonts w:hint="eastAsia" w:ascii="Calibri" w:hAnsi="Calibri" w:eastAsia="仿宋" w:cs="Times New Roman"/>
          <w:color w:val="auto"/>
          <w:sz w:val="28"/>
          <w:szCs w:val="21"/>
          <w:highlight w:val="none"/>
          <w:lang w:val="en-US" w:eastAsia="zh-CN"/>
          <w14:ligatures w14:val="none"/>
        </w:rPr>
        <w:t>重点流域内水生态要素信息</w:t>
      </w:r>
      <w:r>
        <w:rPr>
          <w:rFonts w:hint="default" w:ascii="Calibri" w:hAnsi="Calibri" w:eastAsia="仿宋" w:cs="Times New Roman"/>
          <w:color w:val="auto"/>
          <w:sz w:val="28"/>
          <w:szCs w:val="21"/>
          <w:highlight w:val="none"/>
          <w:lang w:val="en-US" w:eastAsia="zh-CN"/>
          <w14:ligatures w14:val="none"/>
        </w:rPr>
        <w:t>。</w:t>
      </w:r>
    </w:p>
    <w:p>
      <w:pPr>
        <w:keepNext w:val="0"/>
        <w:keepLines w:val="0"/>
        <w:widowControl/>
        <w:numPr>
          <w:ilvl w:val="0"/>
          <w:numId w:val="6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
        </w:rPr>
      </w:pPr>
      <w:r>
        <w:rPr>
          <w:rFonts w:hint="default" w:ascii="仿宋" w:hAnsi="仿宋" w:eastAsia="仿宋" w:cs="仿宋"/>
          <w:b/>
          <w:bCs/>
          <w:color w:val="auto"/>
          <w:kern w:val="0"/>
          <w:sz w:val="28"/>
          <w:szCs w:val="28"/>
          <w:highlight w:val="none"/>
          <w:lang w:val="en-US" w:eastAsia="zh-CN" w:bidi="ar"/>
        </w:rPr>
        <w:t>实时监测动态展示</w:t>
      </w:r>
      <w:r>
        <w:rPr>
          <w:rFonts w:hint="default" w:ascii="仿宋" w:hAnsi="仿宋" w:eastAsia="仿宋" w:cs="仿宋"/>
          <w:b/>
          <w:bCs/>
          <w:color w:val="auto"/>
          <w:kern w:val="0"/>
          <w:sz w:val="28"/>
          <w:szCs w:val="28"/>
          <w:highlight w:val="none"/>
          <w:lang w:val="en-US" w:eastAsia="zh-CN" w:bidi="ar"/>
        </w:rPr>
        <w:tab/>
      </w:r>
    </w:p>
    <w:p>
      <w:pPr>
        <w:widowControl/>
        <w:shd w:val="clear"/>
        <w:spacing w:after="0" w:line="360" w:lineRule="auto"/>
        <w:ind w:firstLine="560" w:firstLineChars="200"/>
        <w:rPr>
          <w:rFonts w:hint="default" w:ascii="Calibri" w:hAnsi="Calibri" w:eastAsia="仿宋" w:cs="Times New Roman"/>
          <w:color w:val="auto"/>
          <w:sz w:val="28"/>
          <w:szCs w:val="21"/>
          <w:highlight w:val="none"/>
          <w:lang w:val="en-US" w:eastAsia="zh-CN"/>
          <w14:ligatures w14:val="none"/>
        </w:rPr>
      </w:pPr>
      <w:r>
        <w:rPr>
          <w:rFonts w:hint="eastAsia" w:ascii="Calibri" w:hAnsi="Calibri" w:eastAsia="仿宋" w:cs="Times New Roman"/>
          <w:color w:val="auto"/>
          <w:sz w:val="28"/>
          <w:szCs w:val="21"/>
          <w:highlight w:val="none"/>
          <w:lang w:val="en-US" w:eastAsia="zh-CN"/>
          <w14:ligatures w14:val="none"/>
        </w:rPr>
        <w:t>以大屏形式展示</w:t>
      </w:r>
      <w:r>
        <w:rPr>
          <w:rFonts w:hint="default" w:ascii="Calibri" w:hAnsi="Calibri" w:eastAsia="仿宋" w:cs="Times New Roman"/>
          <w:color w:val="auto"/>
          <w:sz w:val="28"/>
          <w:szCs w:val="21"/>
          <w:highlight w:val="none"/>
          <w:lang w:val="en-US" w:eastAsia="zh-CN"/>
          <w14:ligatures w14:val="none"/>
        </w:rPr>
        <w:t>重点</w:t>
      </w:r>
      <w:r>
        <w:rPr>
          <w:rFonts w:hint="eastAsia" w:ascii="Calibri" w:hAnsi="Calibri" w:eastAsia="仿宋" w:cs="Times New Roman"/>
          <w:color w:val="auto"/>
          <w:sz w:val="28"/>
          <w:szCs w:val="21"/>
          <w:highlight w:val="none"/>
          <w:lang w:val="en-US" w:eastAsia="zh-CN"/>
          <w14:ligatures w14:val="none"/>
        </w:rPr>
        <w:t>水生态</w:t>
      </w:r>
      <w:r>
        <w:rPr>
          <w:rFonts w:hint="default" w:ascii="Calibri" w:hAnsi="Calibri" w:eastAsia="仿宋" w:cs="Times New Roman"/>
          <w:color w:val="auto"/>
          <w:sz w:val="28"/>
          <w:szCs w:val="21"/>
          <w:highlight w:val="none"/>
          <w:lang w:val="en-US" w:eastAsia="zh-CN"/>
          <w14:ligatures w14:val="none"/>
        </w:rPr>
        <w:t>监测要素，展示实时数据及异常波动。</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Cs/>
          <w:color w:val="auto"/>
          <w:kern w:val="2"/>
          <w:sz w:val="28"/>
          <w:szCs w:val="21"/>
          <w:highlight w:val="none"/>
          <w:lang w:val="en-US" w:eastAsia="zh" w:bidi="ar-SA"/>
        </w:rPr>
      </w:pPr>
      <w:r>
        <w:rPr>
          <w:rFonts w:hint="eastAsia" w:ascii="Times New Roman" w:hAnsi="Times New Roman" w:eastAsia="黑体" w:cs="Times New Roman"/>
          <w:bCs/>
          <w:color w:val="auto"/>
          <w:kern w:val="2"/>
          <w:sz w:val="28"/>
          <w:szCs w:val="21"/>
          <w:highlight w:val="none"/>
          <w:lang w:val="en-US" w:eastAsia="zh" w:bidi="ar-SA"/>
        </w:rPr>
        <w:t>基础地理信息</w:t>
      </w:r>
    </w:p>
    <w:p>
      <w:pPr>
        <w:widowControl/>
        <w:shd w:val="clear"/>
        <w:spacing w:after="0" w:line="360" w:lineRule="auto"/>
        <w:ind w:firstLine="560" w:firstLineChars="200"/>
        <w:rPr>
          <w:rFonts w:hint="eastAsia" w:ascii="Calibri" w:hAnsi="Calibri" w:eastAsia="仿宋" w:cs="Times New Roman"/>
          <w:color w:val="auto"/>
          <w:sz w:val="28"/>
          <w:szCs w:val="21"/>
          <w:highlight w:val="none"/>
          <w:lang w:val="en-US" w:eastAsia="zh-CN"/>
          <w14:ligatures w14:val="none"/>
        </w:rPr>
      </w:pPr>
      <w:r>
        <w:rPr>
          <w:rFonts w:hint="eastAsia" w:ascii="Calibri" w:hAnsi="Calibri" w:eastAsia="仿宋" w:cs="Times New Roman"/>
          <w:color w:val="auto"/>
          <w:sz w:val="28"/>
          <w:szCs w:val="21"/>
          <w:highlight w:val="none"/>
          <w:lang w:val="en-US" w:eastAsia="zh-CN"/>
          <w14:ligatures w14:val="none"/>
        </w:rPr>
        <w:t>重点流域范围内的基础矢量地形数据、影像数据、</w:t>
      </w:r>
      <w:r>
        <w:rPr>
          <w:rFonts w:hint="eastAsia" w:ascii="Times New Roman" w:hAnsi="Times New Roman" w:eastAsia="仿宋" w:cs="Times New Roman"/>
          <w:color w:val="auto"/>
          <w:sz w:val="28"/>
          <w:szCs w:val="21"/>
          <w:highlight w:val="none"/>
          <w:lang w:val="en-US" w:eastAsia="zh-CN"/>
          <w14:ligatures w14:val="none"/>
        </w:rPr>
        <w:t>DOM</w:t>
      </w:r>
      <w:r>
        <w:rPr>
          <w:rFonts w:hint="eastAsia" w:ascii="Calibri" w:hAnsi="Calibri" w:eastAsia="仿宋" w:cs="Times New Roman"/>
          <w:color w:val="auto"/>
          <w:sz w:val="28"/>
          <w:szCs w:val="21"/>
          <w:highlight w:val="none"/>
          <w:lang w:val="en-US" w:eastAsia="zh-CN"/>
          <w14:ligatures w14:val="none"/>
        </w:rPr>
        <w:t>数据等基础地理信息数据加载与展示。具体如下：</w:t>
      </w:r>
    </w:p>
    <w:p>
      <w:pPr>
        <w:keepNext w:val="0"/>
        <w:keepLines w:val="0"/>
        <w:widowControl/>
        <w:numPr>
          <w:ilvl w:val="0"/>
          <w:numId w:val="65"/>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
        </w:rPr>
      </w:pPr>
      <w:r>
        <w:rPr>
          <w:rFonts w:hint="default" w:ascii="仿宋" w:hAnsi="仿宋" w:eastAsia="仿宋" w:cs="仿宋"/>
          <w:b/>
          <w:bCs/>
          <w:color w:val="auto"/>
          <w:kern w:val="0"/>
          <w:sz w:val="28"/>
          <w:szCs w:val="28"/>
          <w:highlight w:val="none"/>
          <w:lang w:val="en-US" w:eastAsia="zh-CN" w:bidi="ar"/>
        </w:rPr>
        <w:t>基础地理数据目录化呈现</w:t>
      </w:r>
      <w:r>
        <w:rPr>
          <w:rFonts w:hint="default" w:ascii="仿宋" w:hAnsi="仿宋" w:eastAsia="仿宋" w:cs="仿宋"/>
          <w:b/>
          <w:bCs/>
          <w:color w:val="auto"/>
          <w:kern w:val="0"/>
          <w:sz w:val="28"/>
          <w:szCs w:val="28"/>
          <w:highlight w:val="none"/>
          <w:lang w:val="en-US" w:eastAsia="zh-CN" w:bidi="ar"/>
        </w:rPr>
        <w:tab/>
      </w:r>
    </w:p>
    <w:p>
      <w:pPr>
        <w:widowControl/>
        <w:shd w:val="clear"/>
        <w:spacing w:after="0" w:line="360" w:lineRule="auto"/>
        <w:ind w:firstLine="560" w:firstLineChars="200"/>
        <w:rPr>
          <w:rFonts w:hint="default" w:ascii="Calibri" w:hAnsi="Calibri" w:eastAsia="仿宋" w:cs="Times New Roman"/>
          <w:color w:val="auto"/>
          <w:sz w:val="28"/>
          <w:szCs w:val="21"/>
          <w:highlight w:val="none"/>
          <w:lang w:val="en-US" w:eastAsia="zh-CN"/>
          <w14:ligatures w14:val="none"/>
        </w:rPr>
      </w:pPr>
      <w:r>
        <w:rPr>
          <w:rFonts w:hint="default" w:ascii="Calibri" w:hAnsi="Calibri" w:eastAsia="仿宋" w:cs="Times New Roman"/>
          <w:color w:val="auto"/>
          <w:sz w:val="28"/>
          <w:szCs w:val="21"/>
          <w:highlight w:val="none"/>
          <w:lang w:val="en-US" w:eastAsia="zh-CN"/>
          <w14:ligatures w14:val="none"/>
        </w:rPr>
        <w:t>按数据类型、比例尺、更新周期构建重点流域基础地理数据目录</w:t>
      </w:r>
      <w:r>
        <w:rPr>
          <w:rFonts w:hint="eastAsia" w:ascii="Calibri" w:hAnsi="Calibri" w:eastAsia="仿宋" w:cs="Times New Roman"/>
          <w:color w:val="auto"/>
          <w:sz w:val="28"/>
          <w:szCs w:val="21"/>
          <w:highlight w:val="none"/>
          <w:lang w:val="en-US" w:eastAsia="zh-CN"/>
          <w14:ligatures w14:val="none"/>
        </w:rPr>
        <w:t>。</w:t>
      </w:r>
    </w:p>
    <w:p>
      <w:pPr>
        <w:keepNext w:val="0"/>
        <w:keepLines w:val="0"/>
        <w:widowControl/>
        <w:numPr>
          <w:ilvl w:val="0"/>
          <w:numId w:val="65"/>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
        </w:rPr>
      </w:pPr>
      <w:r>
        <w:rPr>
          <w:rFonts w:hint="default" w:ascii="仿宋" w:hAnsi="仿宋" w:eastAsia="仿宋" w:cs="仿宋"/>
          <w:b/>
          <w:bCs/>
          <w:color w:val="auto"/>
          <w:kern w:val="0"/>
          <w:sz w:val="28"/>
          <w:szCs w:val="28"/>
          <w:highlight w:val="none"/>
          <w:lang w:val="en-US" w:eastAsia="zh-CN" w:bidi="ar"/>
        </w:rPr>
        <w:t>矢量地形数据加载与展示</w:t>
      </w:r>
      <w:r>
        <w:rPr>
          <w:rFonts w:hint="default" w:ascii="仿宋" w:hAnsi="仿宋" w:eastAsia="仿宋" w:cs="仿宋"/>
          <w:b/>
          <w:bCs/>
          <w:color w:val="auto"/>
          <w:kern w:val="0"/>
          <w:sz w:val="28"/>
          <w:szCs w:val="28"/>
          <w:highlight w:val="none"/>
          <w:lang w:val="en-US" w:eastAsia="zh-CN" w:bidi="ar"/>
        </w:rPr>
        <w:tab/>
      </w:r>
    </w:p>
    <w:p>
      <w:pPr>
        <w:widowControl/>
        <w:shd w:val="clear"/>
        <w:spacing w:after="0" w:line="360" w:lineRule="auto"/>
        <w:ind w:firstLine="560" w:firstLineChars="200"/>
        <w:rPr>
          <w:rFonts w:hint="default" w:ascii="Calibri" w:hAnsi="Calibri" w:eastAsia="仿宋" w:cs="Times New Roman"/>
          <w:color w:val="auto"/>
          <w:sz w:val="28"/>
          <w:szCs w:val="21"/>
          <w:highlight w:val="none"/>
          <w:lang w:val="en-US" w:eastAsia="zh-CN"/>
          <w14:ligatures w14:val="none"/>
        </w:rPr>
      </w:pPr>
      <w:r>
        <w:rPr>
          <w:rFonts w:hint="default" w:ascii="Calibri" w:hAnsi="Calibri" w:eastAsia="仿宋" w:cs="Times New Roman"/>
          <w:color w:val="auto"/>
          <w:sz w:val="28"/>
          <w:szCs w:val="21"/>
          <w:highlight w:val="none"/>
          <w:lang w:val="en-US" w:eastAsia="zh-CN"/>
          <w14:ligatures w14:val="none"/>
        </w:rPr>
        <w:t>加载重点流域基础矢量地形数据，</w:t>
      </w:r>
      <w:r>
        <w:rPr>
          <w:rFonts w:hint="eastAsia" w:ascii="Calibri" w:hAnsi="Calibri" w:eastAsia="仿宋" w:cs="Times New Roman"/>
          <w:color w:val="auto"/>
          <w:sz w:val="28"/>
          <w:szCs w:val="21"/>
          <w:highlight w:val="none"/>
          <w:lang w:val="en-US" w:eastAsia="zh-CN"/>
          <w14:ligatures w14:val="none"/>
        </w:rPr>
        <w:t>用于</w:t>
      </w:r>
      <w:r>
        <w:rPr>
          <w:rFonts w:hint="default" w:ascii="Calibri" w:hAnsi="Calibri" w:eastAsia="仿宋" w:cs="Times New Roman"/>
          <w:color w:val="auto"/>
          <w:sz w:val="28"/>
          <w:szCs w:val="21"/>
          <w:highlight w:val="none"/>
          <w:lang w:val="en-US" w:eastAsia="zh-CN"/>
          <w14:ligatures w14:val="none"/>
        </w:rPr>
        <w:t>地形要素展示。</w:t>
      </w:r>
    </w:p>
    <w:p>
      <w:pPr>
        <w:keepNext w:val="0"/>
        <w:keepLines w:val="0"/>
        <w:widowControl/>
        <w:numPr>
          <w:ilvl w:val="0"/>
          <w:numId w:val="65"/>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
        </w:rPr>
      </w:pPr>
      <w:r>
        <w:rPr>
          <w:rFonts w:hint="default" w:ascii="仿宋" w:hAnsi="仿宋" w:eastAsia="仿宋" w:cs="仿宋"/>
          <w:b/>
          <w:bCs/>
          <w:color w:val="auto"/>
          <w:kern w:val="0"/>
          <w:sz w:val="28"/>
          <w:szCs w:val="28"/>
          <w:highlight w:val="none"/>
          <w:lang w:val="en-US" w:eastAsia="zh-CN" w:bidi="ar"/>
        </w:rPr>
        <w:t>影像数据加载与展示</w:t>
      </w:r>
      <w:r>
        <w:rPr>
          <w:rFonts w:hint="default" w:ascii="仿宋" w:hAnsi="仿宋" w:eastAsia="仿宋" w:cs="仿宋"/>
          <w:b/>
          <w:bCs/>
          <w:color w:val="auto"/>
          <w:kern w:val="0"/>
          <w:sz w:val="28"/>
          <w:szCs w:val="28"/>
          <w:highlight w:val="none"/>
          <w:lang w:val="en-US" w:eastAsia="zh-CN" w:bidi="ar"/>
        </w:rPr>
        <w:tab/>
      </w:r>
    </w:p>
    <w:p>
      <w:pPr>
        <w:widowControl/>
        <w:shd w:val="clear"/>
        <w:spacing w:after="0" w:line="360" w:lineRule="auto"/>
        <w:ind w:firstLine="560" w:firstLineChars="200"/>
        <w:rPr>
          <w:rFonts w:hint="default" w:ascii="Calibri" w:hAnsi="Calibri" w:eastAsia="仿宋" w:cs="Times New Roman"/>
          <w:color w:val="auto"/>
          <w:sz w:val="28"/>
          <w:szCs w:val="21"/>
          <w:highlight w:val="none"/>
          <w:lang w:val="en-US" w:eastAsia="zh-CN"/>
          <w14:ligatures w14:val="none"/>
        </w:rPr>
      </w:pPr>
      <w:r>
        <w:rPr>
          <w:rFonts w:hint="default" w:ascii="Calibri" w:hAnsi="Calibri" w:eastAsia="仿宋" w:cs="Times New Roman"/>
          <w:color w:val="auto"/>
          <w:sz w:val="28"/>
          <w:szCs w:val="21"/>
          <w:highlight w:val="none"/>
          <w:lang w:val="en-US" w:eastAsia="zh-CN"/>
          <w14:ligatures w14:val="none"/>
        </w:rPr>
        <w:t>加载重点流域多时期、多分辨率遥感影像数据，</w:t>
      </w:r>
      <w:r>
        <w:rPr>
          <w:rFonts w:hint="eastAsia" w:ascii="Calibri" w:hAnsi="Calibri" w:eastAsia="仿宋" w:cs="Times New Roman"/>
          <w:color w:val="auto"/>
          <w:sz w:val="28"/>
          <w:szCs w:val="21"/>
          <w:highlight w:val="none"/>
          <w:lang w:val="en-US" w:eastAsia="zh-CN"/>
          <w14:ligatures w14:val="none"/>
        </w:rPr>
        <w:t>用于</w:t>
      </w:r>
      <w:r>
        <w:rPr>
          <w:rFonts w:hint="default" w:ascii="Calibri" w:hAnsi="Calibri" w:eastAsia="仿宋" w:cs="Times New Roman"/>
          <w:color w:val="auto"/>
          <w:sz w:val="28"/>
          <w:szCs w:val="21"/>
          <w:highlight w:val="none"/>
          <w:lang w:val="en-US" w:eastAsia="zh-CN"/>
          <w14:ligatures w14:val="none"/>
        </w:rPr>
        <w:t>影像与矢量数据叠加展示。</w:t>
      </w:r>
    </w:p>
    <w:p>
      <w:pPr>
        <w:keepNext w:val="0"/>
        <w:keepLines w:val="0"/>
        <w:widowControl/>
        <w:numPr>
          <w:ilvl w:val="0"/>
          <w:numId w:val="65"/>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
        </w:rPr>
      </w:pPr>
      <w:r>
        <w:rPr>
          <w:rFonts w:hint="default" w:ascii="Times New Roman" w:hAnsi="Times New Roman" w:eastAsia="仿宋" w:cs="仿宋"/>
          <w:b/>
          <w:bCs/>
          <w:color w:val="auto"/>
          <w:kern w:val="0"/>
          <w:sz w:val="28"/>
          <w:szCs w:val="28"/>
          <w:highlight w:val="none"/>
          <w:lang w:val="en-US" w:eastAsia="zh-CN" w:bidi="ar"/>
        </w:rPr>
        <w:t>DOM</w:t>
      </w:r>
      <w:r>
        <w:rPr>
          <w:rFonts w:hint="default" w:ascii="仿宋" w:hAnsi="仿宋" w:eastAsia="仿宋" w:cs="仿宋"/>
          <w:b/>
          <w:bCs/>
          <w:color w:val="auto"/>
          <w:kern w:val="0"/>
          <w:sz w:val="28"/>
          <w:szCs w:val="28"/>
          <w:highlight w:val="none"/>
          <w:lang w:val="en-US" w:eastAsia="zh-CN" w:bidi="ar"/>
        </w:rPr>
        <w:t>数据加载与展示</w:t>
      </w:r>
      <w:r>
        <w:rPr>
          <w:rFonts w:hint="default" w:ascii="仿宋" w:hAnsi="仿宋" w:eastAsia="仿宋" w:cs="仿宋"/>
          <w:b/>
          <w:bCs/>
          <w:color w:val="auto"/>
          <w:kern w:val="0"/>
          <w:sz w:val="28"/>
          <w:szCs w:val="28"/>
          <w:highlight w:val="none"/>
          <w:lang w:val="en-US" w:eastAsia="zh-CN" w:bidi="ar"/>
        </w:rPr>
        <w:tab/>
      </w:r>
    </w:p>
    <w:p>
      <w:pPr>
        <w:widowControl/>
        <w:shd w:val="clear"/>
        <w:spacing w:after="0" w:line="360" w:lineRule="auto"/>
        <w:ind w:firstLine="560" w:firstLineChars="200"/>
        <w:rPr>
          <w:rFonts w:hint="default" w:ascii="Calibri" w:hAnsi="Calibri" w:eastAsia="仿宋" w:cs="Times New Roman"/>
          <w:color w:val="auto"/>
          <w:sz w:val="28"/>
          <w:szCs w:val="21"/>
          <w:highlight w:val="none"/>
          <w:lang w:val="en-US" w:eastAsia="zh-CN"/>
          <w14:ligatures w14:val="none"/>
        </w:rPr>
      </w:pPr>
      <w:r>
        <w:rPr>
          <w:rFonts w:hint="default" w:ascii="Calibri" w:hAnsi="Calibri" w:eastAsia="仿宋" w:cs="Times New Roman"/>
          <w:color w:val="auto"/>
          <w:sz w:val="28"/>
          <w:szCs w:val="21"/>
          <w:highlight w:val="none"/>
          <w:lang w:val="en-US" w:eastAsia="zh-CN"/>
          <w14:ligatures w14:val="none"/>
        </w:rPr>
        <w:t>加载重点流域数字正射影像图（</w:t>
      </w:r>
      <w:r>
        <w:rPr>
          <w:rFonts w:hint="default" w:ascii="Times New Roman" w:hAnsi="Times New Roman" w:eastAsia="仿宋" w:cs="Times New Roman"/>
          <w:color w:val="auto"/>
          <w:sz w:val="28"/>
          <w:szCs w:val="21"/>
          <w:highlight w:val="none"/>
          <w:lang w:val="en-US" w:eastAsia="zh-CN"/>
          <w14:ligatures w14:val="none"/>
        </w:rPr>
        <w:t>DOM</w:t>
      </w:r>
      <w:r>
        <w:rPr>
          <w:rFonts w:hint="default" w:ascii="Calibri" w:hAnsi="Calibri" w:eastAsia="仿宋" w:cs="Times New Roman"/>
          <w:color w:val="auto"/>
          <w:sz w:val="28"/>
          <w:szCs w:val="21"/>
          <w:highlight w:val="none"/>
          <w:lang w:val="en-US" w:eastAsia="zh-CN"/>
          <w14:ligatures w14:val="none"/>
        </w:rPr>
        <w:t>）数据，</w:t>
      </w:r>
      <w:r>
        <w:rPr>
          <w:rFonts w:hint="eastAsia" w:ascii="Calibri" w:hAnsi="Calibri" w:eastAsia="仿宋" w:cs="Times New Roman"/>
          <w:color w:val="auto"/>
          <w:sz w:val="28"/>
          <w:szCs w:val="21"/>
          <w:highlight w:val="none"/>
          <w:lang w:val="en-US" w:eastAsia="zh-CN"/>
          <w14:ligatures w14:val="none"/>
        </w:rPr>
        <w:t>用于</w:t>
      </w:r>
      <w:r>
        <w:rPr>
          <w:rFonts w:hint="default" w:ascii="Calibri" w:hAnsi="Calibri" w:eastAsia="仿宋" w:cs="Times New Roman"/>
          <w:color w:val="auto"/>
          <w:sz w:val="28"/>
          <w:szCs w:val="21"/>
          <w:highlight w:val="none"/>
          <w:lang w:val="en-US" w:eastAsia="zh-CN"/>
          <w14:ligatures w14:val="none"/>
        </w:rPr>
        <w:t>高精度地表纹理展示。</w:t>
      </w:r>
    </w:p>
    <w:p>
      <w:pPr>
        <w:keepNext/>
        <w:keepLines/>
        <w:numPr>
          <w:ilvl w:val="4"/>
          <w:numId w:val="10"/>
        </w:numPr>
        <w:shd w:val="clear"/>
        <w:spacing w:line="360" w:lineRule="auto"/>
        <w:ind w:left="0" w:leftChars="0" w:firstLine="402" w:firstLineChars="0"/>
        <w:outlineLvl w:val="4"/>
        <w:rPr>
          <w:rFonts w:hint="eastAsia" w:ascii="Times New Roman" w:hAnsi="Times New Roman" w:eastAsia="黑体" w:cs="Times New Roman"/>
          <w:bCs/>
          <w:color w:val="auto"/>
          <w:kern w:val="2"/>
          <w:sz w:val="28"/>
          <w:szCs w:val="28"/>
          <w:highlight w:val="none"/>
          <w:lang w:val="en-US" w:eastAsia="zh" w:bidi="ar-SA"/>
        </w:rPr>
      </w:pPr>
      <w:r>
        <w:rPr>
          <w:rFonts w:hint="eastAsia" w:ascii="Times New Roman" w:hAnsi="Times New Roman" w:eastAsia="黑体" w:cs="Times New Roman"/>
          <w:bCs/>
          <w:color w:val="auto"/>
          <w:kern w:val="2"/>
          <w:sz w:val="28"/>
          <w:szCs w:val="28"/>
          <w:highlight w:val="none"/>
          <w:lang w:val="en-US" w:eastAsia="zh-CN" w:bidi="ar-SA"/>
        </w:rPr>
        <w:t xml:space="preserve"> 水</w:t>
      </w:r>
      <w:r>
        <w:rPr>
          <w:rFonts w:hint="eastAsia" w:ascii="Times New Roman" w:hAnsi="Times New Roman" w:eastAsia="黑体" w:cs="Times New Roman"/>
          <w:bCs/>
          <w:color w:val="auto"/>
          <w:kern w:val="2"/>
          <w:sz w:val="28"/>
          <w:szCs w:val="28"/>
          <w:highlight w:val="none"/>
          <w:lang w:val="en-US" w:eastAsia="zh" w:bidi="ar-SA"/>
        </w:rPr>
        <w:t>生态预警溯源监管子系统</w:t>
      </w:r>
    </w:p>
    <w:p>
      <w:pPr>
        <w:keepNext/>
        <w:keepLines/>
        <w:numPr>
          <w:ilvl w:val="5"/>
          <w:numId w:val="10"/>
        </w:numPr>
        <w:shd w:val="clear"/>
        <w:tabs>
          <w:tab w:val="left" w:pos="0"/>
        </w:tabs>
        <w:spacing w:before="50" w:beforeLines="50" w:line="360" w:lineRule="auto"/>
        <w:ind w:left="0" w:leftChars="0" w:firstLine="402" w:firstLineChars="0"/>
        <w:outlineLvl w:val="5"/>
        <w:rPr>
          <w:rFonts w:hint="eastAsia" w:ascii="Times New Roman" w:hAnsi="Times New Roman" w:eastAsia="仿宋" w:cs="Times New Roman"/>
          <w:b/>
          <w:bCs w:val="0"/>
          <w:color w:val="auto"/>
          <w:kern w:val="2"/>
          <w:sz w:val="28"/>
          <w:szCs w:val="21"/>
          <w:highlight w:val="none"/>
          <w:lang w:val="en-US" w:eastAsia="zh-CN" w:bidi="ar-SA"/>
        </w:rPr>
      </w:pPr>
      <w:r>
        <w:rPr>
          <w:rFonts w:hint="eastAsia" w:ascii="Times New Roman" w:hAnsi="Times New Roman" w:eastAsia="仿宋" w:cs="Times New Roman"/>
          <w:b/>
          <w:bCs w:val="0"/>
          <w:color w:val="auto"/>
          <w:kern w:val="2"/>
          <w:sz w:val="28"/>
          <w:szCs w:val="21"/>
          <w:highlight w:val="none"/>
          <w:lang w:val="en-US" w:eastAsia="zh-CN" w:bidi="ar-SA"/>
        </w:rPr>
        <w:t>水生态风险管理</w:t>
      </w:r>
    </w:p>
    <w:p>
      <w:pPr>
        <w:widowControl/>
        <w:shd w:val="clear"/>
        <w:spacing w:after="0" w:line="360" w:lineRule="auto"/>
        <w:ind w:firstLine="560" w:firstLineChars="200"/>
        <w:jc w:val="both"/>
        <w:rPr>
          <w:rFonts w:ascii="Times New Roman" w:hAnsi="Times New Roman" w:eastAsia="仿宋" w:cs="Times New Roman"/>
          <w:color w:val="auto"/>
          <w:sz w:val="28"/>
          <w:szCs w:val="21"/>
          <w:highlight w:val="none"/>
          <w14:ligatures w14:val="none"/>
        </w:rPr>
      </w:pPr>
      <w:r>
        <w:rPr>
          <w:rFonts w:ascii="Times New Roman" w:hAnsi="Times New Roman" w:eastAsia="仿宋" w:cs="Times New Roman"/>
          <w:color w:val="auto"/>
          <w:sz w:val="28"/>
          <w:szCs w:val="21"/>
          <w:highlight w:val="none"/>
          <w14:ligatures w14:val="none"/>
        </w:rPr>
        <w:t>流域水生态风险管理实现对重点流域区域水生态的风险源识别、评估、监控，以及风险源基础信息管理。流域水生态风险管理主要是以流域内的污染源、风险源等为基础，开展风险源污染物产生量、排放量、入河量核算，以风险评估和分级模型为依据，开展针对指定区域内的风险源的管理和管控，对不同区域内依据风险源的分级情况，为动态调整政策、规划布局和生态治理等的决策和制度制定等开展提供指导和辅助信息服务。</w:t>
      </w:r>
    </w:p>
    <w:p>
      <w:pPr>
        <w:keepNext/>
        <w:keepLines/>
        <w:numPr>
          <w:ilvl w:val="6"/>
          <w:numId w:val="10"/>
        </w:numPr>
        <w:shd w:val="clear"/>
        <w:spacing w:line="360" w:lineRule="auto"/>
        <w:ind w:left="0" w:leftChars="0" w:firstLine="402" w:firstLineChars="0"/>
        <w:outlineLvl w:val="6"/>
        <w:rPr>
          <w:rFonts w:hint="default" w:ascii="Times New Roman" w:hAnsi="Times New Roman" w:eastAsia="黑体" w:cs="Times New Roman"/>
          <w:bCs/>
          <w:color w:val="auto"/>
          <w:kern w:val="2"/>
          <w:sz w:val="28"/>
          <w:szCs w:val="21"/>
          <w:highlight w:val="none"/>
          <w:lang w:val="en-US" w:eastAsia="zh-CN" w:bidi="ar-SA"/>
        </w:rPr>
      </w:pPr>
      <w:r>
        <w:rPr>
          <w:rFonts w:hint="default" w:ascii="Times New Roman" w:hAnsi="Times New Roman" w:eastAsia="黑体" w:cs="Times New Roman"/>
          <w:bCs/>
          <w:color w:val="auto"/>
          <w:kern w:val="2"/>
          <w:sz w:val="28"/>
          <w:szCs w:val="21"/>
          <w:highlight w:val="none"/>
          <w:lang w:val="en-US" w:eastAsia="zh-CN" w:bidi="ar-SA"/>
        </w:rPr>
        <w:t>风险源清单</w:t>
      </w:r>
    </w:p>
    <w:p>
      <w:pPr>
        <w:widowControl/>
        <w:shd w:val="clear"/>
        <w:spacing w:after="0" w:line="360" w:lineRule="auto"/>
        <w:ind w:firstLine="560" w:firstLineChars="200"/>
        <w:jc w:val="both"/>
        <w:rPr>
          <w:rFonts w:hint="default" w:ascii="Times New Roman" w:hAnsi="Times New Roman" w:eastAsia="仿宋" w:cs="Times New Roman"/>
          <w:color w:val="auto"/>
          <w:sz w:val="28"/>
          <w:szCs w:val="21"/>
          <w:highlight w:val="none"/>
          <w:lang w:val="en-US" w:eastAsia="zh-CN"/>
          <w14:ligatures w14:val="none"/>
        </w:rPr>
      </w:pPr>
      <w:r>
        <w:rPr>
          <w:rFonts w:hint="eastAsia" w:ascii="Times New Roman" w:hAnsi="Times New Roman" w:eastAsia="仿宋" w:cs="Times New Roman"/>
          <w:color w:val="auto"/>
          <w:sz w:val="28"/>
          <w:szCs w:val="21"/>
          <w:highlight w:val="none"/>
          <w14:ligatures w14:val="none"/>
        </w:rPr>
        <w:t>水生态风险源是指可能向水生态释放环境风险物质的各类风险源。</w:t>
      </w:r>
    </w:p>
    <w:p>
      <w:pPr>
        <w:keepNext w:val="0"/>
        <w:keepLines w:val="0"/>
        <w:widowControl/>
        <w:numPr>
          <w:ilvl w:val="0"/>
          <w:numId w:val="66"/>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固定源匹配与展示</w:t>
      </w:r>
    </w:p>
    <w:p>
      <w:pPr>
        <w:keepNext/>
        <w:keepLines/>
        <w:pageBreakBefore w:val="0"/>
        <w:widowControl/>
        <w:numPr>
          <w:ilvl w:val="0"/>
          <w:numId w:val="67"/>
        </w:numPr>
        <w:suppressLineNumbers w:val="0"/>
        <w:shd w:val="clear"/>
        <w:tabs>
          <w:tab w:val="left" w:pos="0"/>
        </w:tabs>
        <w:kinsoku/>
        <w:wordWrap/>
        <w:overflowPunct/>
        <w:topLinePunct w:val="0"/>
        <w:autoSpaceDE w:val="0"/>
        <w:autoSpaceDN/>
        <w:bidi w:val="0"/>
        <w:adjustRightInd/>
        <w:snapToGrid/>
        <w:spacing w:before="0" w:beforeAutospacing="0" w:after="0" w:afterAutospacing="0" w:line="360" w:lineRule="auto"/>
        <w:ind w:left="0" w:leftChars="0" w:right="0" w:firstLine="560" w:firstLineChars="200"/>
        <w:jc w:val="left"/>
        <w:textAlignment w:val="auto"/>
        <w:outlineLvl w:val="9"/>
        <w:rPr>
          <w:rFonts w:hint="eastAsia" w:ascii="仿宋" w:hAnsi="仿宋" w:eastAsia="仿宋" w:cs="仿宋"/>
          <w:b w:val="0"/>
          <w:bCs w:val="0"/>
          <w:color w:val="auto"/>
          <w:kern w:val="0"/>
          <w:sz w:val="28"/>
          <w:szCs w:val="28"/>
          <w:highlight w:val="none"/>
          <w:lang w:val="en-US" w:eastAsia="zh-CN" w:bidi="ar-SA"/>
        </w:rPr>
      </w:pPr>
      <w:r>
        <w:rPr>
          <w:rFonts w:hint="eastAsia" w:ascii="仿宋" w:hAnsi="仿宋" w:eastAsia="仿宋" w:cs="仿宋"/>
          <w:b w:val="0"/>
          <w:bCs w:val="0"/>
          <w:color w:val="auto"/>
          <w:kern w:val="0"/>
          <w:sz w:val="28"/>
          <w:szCs w:val="28"/>
          <w:highlight w:val="none"/>
          <w:lang w:val="en-US" w:eastAsia="zh-CN" w:bidi="ar"/>
        </w:rPr>
        <w:t>提供对源清单固定源数据的智能匹配与展示功能，依据坐标自动匹配计算网格界限，智能匹配所对应流域、网格编号及控制单元等信息。</w:t>
      </w:r>
    </w:p>
    <w:p>
      <w:pPr>
        <w:keepNext/>
        <w:keepLines/>
        <w:pageBreakBefore w:val="0"/>
        <w:widowControl/>
        <w:numPr>
          <w:ilvl w:val="0"/>
          <w:numId w:val="67"/>
        </w:numPr>
        <w:suppressLineNumbers w:val="0"/>
        <w:shd w:val="clear"/>
        <w:tabs>
          <w:tab w:val="left" w:pos="0"/>
        </w:tabs>
        <w:kinsoku/>
        <w:wordWrap/>
        <w:overflowPunct/>
        <w:topLinePunct w:val="0"/>
        <w:autoSpaceDE w:val="0"/>
        <w:autoSpaceDN/>
        <w:bidi w:val="0"/>
        <w:adjustRightInd/>
        <w:snapToGrid/>
        <w:spacing w:before="0" w:beforeAutospacing="0" w:after="0" w:afterAutospacing="0" w:line="360" w:lineRule="auto"/>
        <w:ind w:left="0" w:leftChars="0" w:right="0" w:firstLine="560" w:firstLineChars="200"/>
        <w:jc w:val="left"/>
        <w:textAlignment w:val="auto"/>
        <w:outlineLvl w:val="9"/>
        <w:rPr>
          <w:rFonts w:hint="eastAsia" w:ascii="仿宋" w:hAnsi="仿宋" w:eastAsia="仿宋" w:cs="仿宋"/>
          <w:b w:val="0"/>
          <w:bCs w:val="0"/>
          <w:color w:val="auto"/>
          <w:kern w:val="0"/>
          <w:sz w:val="28"/>
          <w:szCs w:val="28"/>
          <w:highlight w:val="none"/>
          <w:lang w:val="en-US" w:eastAsia="zh-CN" w:bidi="ar-SA"/>
        </w:rPr>
      </w:pPr>
      <w:r>
        <w:rPr>
          <w:rFonts w:hint="eastAsia" w:ascii="仿宋" w:hAnsi="仿宋" w:eastAsia="仿宋" w:cs="仿宋"/>
          <w:b w:val="0"/>
          <w:bCs w:val="0"/>
          <w:color w:val="auto"/>
          <w:kern w:val="0"/>
          <w:sz w:val="28"/>
          <w:szCs w:val="28"/>
          <w:highlight w:val="none"/>
          <w:lang w:val="en-US" w:eastAsia="zh-CN" w:bidi="ar"/>
        </w:rPr>
        <w:t>提供筛选功能，按名称、状态、控制单元、网格编号、街道、流域、行业及在线监测等多维度复合条件筛选。</w:t>
      </w:r>
    </w:p>
    <w:p>
      <w:pPr>
        <w:keepNext/>
        <w:keepLines/>
        <w:pageBreakBefore w:val="0"/>
        <w:widowControl/>
        <w:numPr>
          <w:ilvl w:val="0"/>
          <w:numId w:val="67"/>
        </w:numPr>
        <w:suppressLineNumbers w:val="0"/>
        <w:shd w:val="clear"/>
        <w:tabs>
          <w:tab w:val="left" w:pos="0"/>
        </w:tabs>
        <w:kinsoku/>
        <w:wordWrap/>
        <w:overflowPunct/>
        <w:topLinePunct w:val="0"/>
        <w:autoSpaceDE w:val="0"/>
        <w:autoSpaceDN/>
        <w:bidi w:val="0"/>
        <w:adjustRightInd/>
        <w:snapToGrid/>
        <w:spacing w:before="0" w:beforeAutospacing="0" w:after="0" w:afterAutospacing="0" w:line="360" w:lineRule="auto"/>
        <w:ind w:left="0" w:leftChars="0" w:right="0" w:firstLine="560" w:firstLineChars="200"/>
        <w:jc w:val="left"/>
        <w:textAlignment w:val="auto"/>
        <w:outlineLvl w:val="9"/>
        <w:rPr>
          <w:rFonts w:hint="eastAsia" w:ascii="仿宋" w:hAnsi="仿宋" w:eastAsia="仿宋" w:cs="仿宋"/>
          <w:b w:val="0"/>
          <w:bCs w:val="0"/>
          <w:color w:val="auto"/>
          <w:kern w:val="0"/>
          <w:sz w:val="28"/>
          <w:szCs w:val="28"/>
          <w:highlight w:val="none"/>
          <w:lang w:val="en-US" w:eastAsia="zh-CN" w:bidi="ar-SA"/>
        </w:rPr>
      </w:pPr>
      <w:r>
        <w:rPr>
          <w:rFonts w:hint="eastAsia" w:ascii="仿宋" w:hAnsi="仿宋" w:eastAsia="仿宋" w:cs="仿宋"/>
          <w:b w:val="0"/>
          <w:bCs w:val="0"/>
          <w:color w:val="auto"/>
          <w:kern w:val="0"/>
          <w:sz w:val="28"/>
          <w:szCs w:val="28"/>
          <w:highlight w:val="none"/>
          <w:lang w:val="en-US" w:eastAsia="zh-CN" w:bidi="ar"/>
        </w:rPr>
        <w:t>提供基于地图位置定位及基于地图位置查看功能，同时数据导出流程，支持导出位置、流域、运行情况等企业信息，并提供基于地图的位置查看功能，支持单条固定源数据的精准定位与可视化展示。</w:t>
      </w:r>
    </w:p>
    <w:p>
      <w:pPr>
        <w:keepNext w:val="0"/>
        <w:keepLines w:val="0"/>
        <w:widowControl/>
        <w:numPr>
          <w:ilvl w:val="0"/>
          <w:numId w:val="66"/>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排放总量周期统计</w:t>
      </w:r>
    </w:p>
    <w:p>
      <w:pPr>
        <w:keepNext/>
        <w:keepLines/>
        <w:pageBreakBefore w:val="0"/>
        <w:widowControl/>
        <w:numPr>
          <w:ilvl w:val="0"/>
          <w:numId w:val="68"/>
        </w:numPr>
        <w:suppressLineNumbers w:val="0"/>
        <w:shd w:val="clear"/>
        <w:tabs>
          <w:tab w:val="left" w:pos="0"/>
        </w:tabs>
        <w:kinsoku/>
        <w:wordWrap/>
        <w:overflowPunct/>
        <w:topLinePunct w:val="0"/>
        <w:autoSpaceDE w:val="0"/>
        <w:autoSpaceDN/>
        <w:bidi w:val="0"/>
        <w:adjustRightInd/>
        <w:snapToGrid/>
        <w:spacing w:before="0" w:beforeAutospacing="0" w:after="0" w:afterAutospacing="0" w:line="360" w:lineRule="auto"/>
        <w:ind w:left="0" w:leftChars="0" w:right="0" w:firstLine="560" w:firstLineChars="200"/>
        <w:jc w:val="left"/>
        <w:textAlignment w:val="auto"/>
        <w:outlineLvl w:val="9"/>
        <w:rPr>
          <w:rFonts w:hint="eastAsia" w:ascii="仿宋" w:hAnsi="仿宋" w:eastAsia="仿宋" w:cs="仿宋"/>
          <w:b w:val="0"/>
          <w:bCs w:val="0"/>
          <w:color w:val="auto"/>
          <w:kern w:val="0"/>
          <w:sz w:val="28"/>
          <w:szCs w:val="28"/>
          <w:highlight w:val="none"/>
          <w:lang w:val="en-US" w:eastAsia="zh-CN" w:bidi="ar"/>
        </w:rPr>
      </w:pPr>
      <w:r>
        <w:rPr>
          <w:rFonts w:hint="eastAsia" w:ascii="仿宋" w:hAnsi="仿宋" w:eastAsia="仿宋" w:cs="仿宋"/>
          <w:b w:val="0"/>
          <w:bCs w:val="0"/>
          <w:color w:val="auto"/>
          <w:kern w:val="0"/>
          <w:sz w:val="28"/>
          <w:szCs w:val="28"/>
          <w:highlight w:val="none"/>
          <w:lang w:val="en-US" w:eastAsia="zh-CN" w:bidi="ar"/>
        </w:rPr>
        <w:t>支持固定源筛选后的所有企业逐一周期排放总量统计，支持导出成</w:t>
      </w:r>
      <w:r>
        <w:rPr>
          <w:rFonts w:hint="eastAsia" w:ascii="Times New Roman" w:hAnsi="Times New Roman" w:eastAsia="仿宋" w:cs="仿宋"/>
          <w:b w:val="0"/>
          <w:bCs w:val="0"/>
          <w:color w:val="auto"/>
          <w:kern w:val="0"/>
          <w:sz w:val="28"/>
          <w:szCs w:val="28"/>
          <w:highlight w:val="none"/>
          <w:lang w:val="en-US" w:eastAsia="zh-CN" w:bidi="ar"/>
        </w:rPr>
        <w:t>excel</w:t>
      </w:r>
      <w:r>
        <w:rPr>
          <w:rFonts w:hint="eastAsia" w:ascii="仿宋" w:hAnsi="仿宋" w:eastAsia="仿宋" w:cs="仿宋"/>
          <w:b w:val="0"/>
          <w:bCs w:val="0"/>
          <w:color w:val="auto"/>
          <w:kern w:val="0"/>
          <w:sz w:val="28"/>
          <w:szCs w:val="28"/>
          <w:highlight w:val="none"/>
          <w:lang w:val="en-US" w:eastAsia="zh-CN" w:bidi="ar"/>
        </w:rPr>
        <w:t>，统计维度支持年度、月度、季度，结果数据包括在线监测实际排放量、报告实际排放量、在线监测实际排放入河量、报告实际排放入河量。</w:t>
      </w:r>
    </w:p>
    <w:p>
      <w:pPr>
        <w:keepNext/>
        <w:keepLines/>
        <w:pageBreakBefore w:val="0"/>
        <w:widowControl/>
        <w:numPr>
          <w:ilvl w:val="0"/>
          <w:numId w:val="68"/>
        </w:numPr>
        <w:suppressLineNumbers w:val="0"/>
        <w:shd w:val="clear"/>
        <w:tabs>
          <w:tab w:val="left" w:pos="0"/>
        </w:tabs>
        <w:kinsoku/>
        <w:wordWrap/>
        <w:overflowPunct/>
        <w:topLinePunct w:val="0"/>
        <w:autoSpaceDE w:val="0"/>
        <w:autoSpaceDN/>
        <w:bidi w:val="0"/>
        <w:adjustRightInd/>
        <w:snapToGrid/>
        <w:spacing w:before="0" w:beforeAutospacing="0" w:after="0" w:afterAutospacing="0" w:line="360" w:lineRule="auto"/>
        <w:ind w:left="0" w:leftChars="0" w:right="0" w:firstLine="560" w:firstLineChars="200"/>
        <w:jc w:val="left"/>
        <w:textAlignment w:val="auto"/>
        <w:outlineLvl w:val="9"/>
        <w:rPr>
          <w:rFonts w:hint="eastAsia" w:ascii="仿宋" w:hAnsi="仿宋" w:eastAsia="仿宋" w:cs="仿宋"/>
          <w:b w:val="0"/>
          <w:bCs w:val="0"/>
          <w:color w:val="auto"/>
          <w:kern w:val="0"/>
          <w:sz w:val="28"/>
          <w:szCs w:val="28"/>
          <w:highlight w:val="none"/>
          <w:lang w:val="en-US" w:eastAsia="zh-CN" w:bidi="ar"/>
        </w:rPr>
      </w:pPr>
      <w:r>
        <w:rPr>
          <w:rFonts w:hint="eastAsia" w:ascii="仿宋" w:hAnsi="仿宋" w:eastAsia="仿宋" w:cs="仿宋"/>
          <w:b w:val="0"/>
          <w:bCs w:val="0"/>
          <w:color w:val="auto"/>
          <w:kern w:val="0"/>
          <w:sz w:val="28"/>
          <w:szCs w:val="28"/>
          <w:highlight w:val="none"/>
          <w:lang w:val="en-US" w:eastAsia="zh-CN" w:bidi="ar"/>
        </w:rPr>
        <w:t>支持针对单个企业进行周期排放总量统计，支持导出成</w:t>
      </w:r>
      <w:r>
        <w:rPr>
          <w:rFonts w:hint="eastAsia" w:ascii="Times New Roman" w:hAnsi="Times New Roman" w:eastAsia="仿宋" w:cs="仿宋"/>
          <w:b w:val="0"/>
          <w:bCs w:val="0"/>
          <w:color w:val="auto"/>
          <w:kern w:val="0"/>
          <w:sz w:val="28"/>
          <w:szCs w:val="28"/>
          <w:highlight w:val="none"/>
          <w:lang w:val="en-US" w:eastAsia="zh-CN" w:bidi="ar"/>
        </w:rPr>
        <w:t>excel</w:t>
      </w:r>
      <w:r>
        <w:rPr>
          <w:rFonts w:hint="eastAsia" w:ascii="仿宋" w:hAnsi="仿宋" w:eastAsia="仿宋" w:cs="仿宋"/>
          <w:b w:val="0"/>
          <w:bCs w:val="0"/>
          <w:color w:val="auto"/>
          <w:kern w:val="0"/>
          <w:sz w:val="28"/>
          <w:szCs w:val="28"/>
          <w:highlight w:val="none"/>
          <w:lang w:val="en-US" w:eastAsia="zh-CN" w:bidi="ar"/>
        </w:rPr>
        <w:t>，使用其所有排口数据进行计算，统计维度支持年度、月度、季度，结果数据包括在线监测实际排放量、报告实际排放量、在线监测实际排放入河量、报告实际排放入河量。</w:t>
      </w:r>
    </w:p>
    <w:p>
      <w:pPr>
        <w:keepNext w:val="0"/>
        <w:keepLines w:val="0"/>
        <w:widowControl/>
        <w:numPr>
          <w:ilvl w:val="0"/>
          <w:numId w:val="66"/>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固定源详情</w:t>
      </w:r>
    </w:p>
    <w:p>
      <w:pPr>
        <w:keepNext/>
        <w:keepLines/>
        <w:pageBreakBefore w:val="0"/>
        <w:widowControl/>
        <w:numPr>
          <w:ilvl w:val="0"/>
          <w:numId w:val="69"/>
        </w:numPr>
        <w:suppressLineNumbers w:val="0"/>
        <w:shd w:val="clear"/>
        <w:tabs>
          <w:tab w:val="left" w:pos="0"/>
        </w:tabs>
        <w:kinsoku/>
        <w:wordWrap/>
        <w:overflowPunct/>
        <w:topLinePunct w:val="0"/>
        <w:autoSpaceDE w:val="0"/>
        <w:autoSpaceDN/>
        <w:bidi w:val="0"/>
        <w:adjustRightInd/>
        <w:snapToGrid/>
        <w:spacing w:before="0" w:beforeAutospacing="0" w:after="0" w:afterAutospacing="0" w:line="360" w:lineRule="auto"/>
        <w:ind w:left="0" w:leftChars="0" w:right="0" w:firstLine="560" w:firstLineChars="200"/>
        <w:jc w:val="left"/>
        <w:textAlignment w:val="auto"/>
        <w:outlineLvl w:val="9"/>
        <w:rPr>
          <w:rFonts w:hint="eastAsia" w:ascii="仿宋" w:hAnsi="仿宋" w:eastAsia="仿宋" w:cs="仿宋"/>
          <w:b w:val="0"/>
          <w:bCs w:val="0"/>
          <w:color w:val="auto"/>
          <w:kern w:val="0"/>
          <w:sz w:val="28"/>
          <w:szCs w:val="28"/>
          <w:highlight w:val="none"/>
          <w:lang w:val="en-US" w:eastAsia="zh-CN" w:bidi="ar"/>
        </w:rPr>
      </w:pPr>
      <w:r>
        <w:rPr>
          <w:rFonts w:hint="eastAsia" w:ascii="仿宋" w:hAnsi="仿宋" w:eastAsia="仿宋" w:cs="仿宋"/>
          <w:b w:val="0"/>
          <w:bCs w:val="0"/>
          <w:color w:val="auto"/>
          <w:kern w:val="0"/>
          <w:sz w:val="28"/>
          <w:szCs w:val="28"/>
          <w:highlight w:val="none"/>
          <w:lang w:val="en-US" w:eastAsia="zh-CN" w:bidi="ar"/>
        </w:rPr>
        <w:t>基于数据中台对接排污许可证数据，展示废水管理信息，包括主要污染物、排放规律、执行标准等；</w:t>
      </w:r>
    </w:p>
    <w:p>
      <w:pPr>
        <w:keepNext/>
        <w:keepLines/>
        <w:pageBreakBefore w:val="0"/>
        <w:widowControl/>
        <w:numPr>
          <w:ilvl w:val="0"/>
          <w:numId w:val="69"/>
        </w:numPr>
        <w:suppressLineNumbers w:val="0"/>
        <w:shd w:val="clear"/>
        <w:tabs>
          <w:tab w:val="left" w:pos="0"/>
        </w:tabs>
        <w:kinsoku/>
        <w:wordWrap/>
        <w:overflowPunct/>
        <w:topLinePunct w:val="0"/>
        <w:autoSpaceDE w:val="0"/>
        <w:autoSpaceDN/>
        <w:bidi w:val="0"/>
        <w:adjustRightInd/>
        <w:snapToGrid/>
        <w:spacing w:before="0" w:beforeAutospacing="0" w:after="0" w:afterAutospacing="0" w:line="360" w:lineRule="auto"/>
        <w:ind w:left="0" w:leftChars="0" w:right="0" w:firstLine="560" w:firstLineChars="200"/>
        <w:jc w:val="left"/>
        <w:textAlignment w:val="auto"/>
        <w:outlineLvl w:val="9"/>
        <w:rPr>
          <w:rFonts w:hint="eastAsia" w:ascii="仿宋" w:hAnsi="仿宋" w:eastAsia="仿宋" w:cs="仿宋"/>
          <w:b w:val="0"/>
          <w:bCs w:val="0"/>
          <w:color w:val="auto"/>
          <w:kern w:val="0"/>
          <w:sz w:val="28"/>
          <w:szCs w:val="28"/>
          <w:highlight w:val="none"/>
          <w:lang w:val="en-US" w:eastAsia="zh-CN" w:bidi="ar"/>
        </w:rPr>
      </w:pPr>
      <w:r>
        <w:rPr>
          <w:rFonts w:hint="eastAsia" w:ascii="仿宋" w:hAnsi="仿宋" w:eastAsia="仿宋" w:cs="仿宋"/>
          <w:b w:val="0"/>
          <w:bCs w:val="0"/>
          <w:color w:val="auto"/>
          <w:kern w:val="0"/>
          <w:sz w:val="28"/>
          <w:szCs w:val="28"/>
          <w:highlight w:val="none"/>
          <w:lang w:val="en-US" w:eastAsia="zh-CN" w:bidi="ar"/>
        </w:rPr>
        <w:t>基于数据中台对接展示各类排放口信息的在线监测数据信息、排污许可证年报/季报/月报结果信息，涵盖直接排放口的名称、编号、排放方式、时段、受纳水体及功能目标，间接排放口的名称、编号、去向、规律、受纳污水厂，以及雨水排放口的名称、编号、去向、规律、受纳水体；</w:t>
      </w:r>
    </w:p>
    <w:p>
      <w:pPr>
        <w:keepNext/>
        <w:keepLines/>
        <w:pageBreakBefore w:val="0"/>
        <w:widowControl/>
        <w:numPr>
          <w:ilvl w:val="0"/>
          <w:numId w:val="69"/>
        </w:numPr>
        <w:suppressLineNumbers w:val="0"/>
        <w:shd w:val="clear"/>
        <w:tabs>
          <w:tab w:val="left" w:pos="0"/>
        </w:tabs>
        <w:kinsoku/>
        <w:wordWrap/>
        <w:overflowPunct/>
        <w:topLinePunct w:val="0"/>
        <w:autoSpaceDE w:val="0"/>
        <w:autoSpaceDN/>
        <w:bidi w:val="0"/>
        <w:adjustRightInd/>
        <w:snapToGrid/>
        <w:spacing w:before="0" w:beforeAutospacing="0" w:after="0" w:afterAutospacing="0" w:line="360" w:lineRule="auto"/>
        <w:ind w:left="0" w:leftChars="0" w:right="0" w:firstLine="560" w:firstLineChars="200"/>
        <w:jc w:val="left"/>
        <w:textAlignment w:val="auto"/>
        <w:outlineLvl w:val="9"/>
        <w:rPr>
          <w:rFonts w:hint="eastAsia" w:ascii="仿宋" w:hAnsi="仿宋" w:eastAsia="仿宋" w:cs="仿宋"/>
          <w:b w:val="0"/>
          <w:bCs w:val="0"/>
          <w:color w:val="auto"/>
          <w:kern w:val="0"/>
          <w:sz w:val="28"/>
          <w:szCs w:val="28"/>
          <w:highlight w:val="none"/>
          <w:lang w:val="en-US" w:eastAsia="zh-CN" w:bidi="ar"/>
        </w:rPr>
      </w:pPr>
      <w:r>
        <w:rPr>
          <w:rFonts w:hint="eastAsia" w:ascii="仿宋" w:hAnsi="仿宋" w:eastAsia="仿宋" w:cs="仿宋"/>
          <w:b w:val="0"/>
          <w:bCs w:val="0"/>
          <w:color w:val="auto"/>
          <w:kern w:val="0"/>
          <w:sz w:val="28"/>
          <w:szCs w:val="28"/>
          <w:highlight w:val="none"/>
          <w:lang w:val="en-US" w:eastAsia="zh-CN" w:bidi="ar"/>
        </w:rPr>
        <w:t>基于数据中台对接展示生产产品及产能信息，包括产品名、能力、设计年时间；</w:t>
      </w:r>
    </w:p>
    <w:p>
      <w:pPr>
        <w:keepNext/>
        <w:keepLines/>
        <w:pageBreakBefore w:val="0"/>
        <w:widowControl/>
        <w:numPr>
          <w:ilvl w:val="0"/>
          <w:numId w:val="69"/>
        </w:numPr>
        <w:suppressLineNumbers w:val="0"/>
        <w:shd w:val="clear"/>
        <w:tabs>
          <w:tab w:val="left" w:pos="0"/>
        </w:tabs>
        <w:kinsoku/>
        <w:wordWrap/>
        <w:overflowPunct/>
        <w:topLinePunct w:val="0"/>
        <w:autoSpaceDE w:val="0"/>
        <w:autoSpaceDN/>
        <w:bidi w:val="0"/>
        <w:adjustRightInd/>
        <w:snapToGrid/>
        <w:spacing w:before="0" w:beforeAutospacing="0" w:after="0" w:afterAutospacing="0" w:line="360" w:lineRule="auto"/>
        <w:ind w:left="0" w:leftChars="0" w:right="0" w:firstLine="560" w:firstLineChars="200"/>
        <w:jc w:val="left"/>
        <w:textAlignment w:val="auto"/>
        <w:outlineLvl w:val="9"/>
        <w:rPr>
          <w:rFonts w:hint="eastAsia" w:ascii="仿宋" w:hAnsi="仿宋" w:eastAsia="仿宋" w:cs="仿宋"/>
          <w:b w:val="0"/>
          <w:bCs w:val="0"/>
          <w:color w:val="auto"/>
          <w:kern w:val="0"/>
          <w:sz w:val="28"/>
          <w:szCs w:val="28"/>
          <w:highlight w:val="none"/>
          <w:lang w:val="en-US" w:eastAsia="zh-CN" w:bidi="ar"/>
        </w:rPr>
      </w:pPr>
      <w:r>
        <w:rPr>
          <w:rFonts w:hint="eastAsia" w:ascii="仿宋" w:hAnsi="仿宋" w:eastAsia="仿宋" w:cs="仿宋"/>
          <w:b w:val="0"/>
          <w:bCs w:val="0"/>
          <w:color w:val="auto"/>
          <w:kern w:val="0"/>
          <w:sz w:val="28"/>
          <w:szCs w:val="28"/>
          <w:highlight w:val="none"/>
          <w:lang w:val="en-US" w:eastAsia="zh-CN" w:bidi="ar"/>
        </w:rPr>
        <w:t>基于数据中台对接展示原料及辅料的名称、年最大用量、计量单位，为固定源的精细化管理提供有力支撑。</w:t>
      </w:r>
    </w:p>
    <w:p>
      <w:pPr>
        <w:keepNext w:val="0"/>
        <w:keepLines w:val="0"/>
        <w:widowControl/>
        <w:numPr>
          <w:ilvl w:val="0"/>
          <w:numId w:val="66"/>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固定源单个排口详情</w:t>
      </w:r>
    </w:p>
    <w:p>
      <w:pPr>
        <w:keepNext/>
        <w:keepLines/>
        <w:pageBreakBefore w:val="0"/>
        <w:widowControl/>
        <w:numPr>
          <w:ilvl w:val="0"/>
          <w:numId w:val="70"/>
        </w:numPr>
        <w:suppressLineNumbers w:val="0"/>
        <w:shd w:val="clear"/>
        <w:tabs>
          <w:tab w:val="left" w:pos="0"/>
        </w:tabs>
        <w:kinsoku/>
        <w:wordWrap/>
        <w:overflowPunct/>
        <w:topLinePunct w:val="0"/>
        <w:autoSpaceDE w:val="0"/>
        <w:autoSpaceDN/>
        <w:bidi w:val="0"/>
        <w:adjustRightInd/>
        <w:snapToGrid/>
        <w:spacing w:before="0" w:beforeAutospacing="0" w:after="0" w:afterAutospacing="0" w:line="360" w:lineRule="auto"/>
        <w:ind w:left="0" w:leftChars="0" w:right="0" w:firstLine="560" w:firstLineChars="200"/>
        <w:jc w:val="left"/>
        <w:textAlignment w:val="auto"/>
        <w:outlineLvl w:val="9"/>
        <w:rPr>
          <w:rFonts w:hint="eastAsia" w:ascii="仿宋" w:hAnsi="仿宋" w:eastAsia="仿宋" w:cs="仿宋"/>
          <w:b w:val="0"/>
          <w:bCs w:val="0"/>
          <w:color w:val="auto"/>
          <w:kern w:val="0"/>
          <w:sz w:val="28"/>
          <w:szCs w:val="28"/>
          <w:highlight w:val="none"/>
          <w:lang w:val="en-US" w:eastAsia="zh-CN" w:bidi="ar"/>
        </w:rPr>
      </w:pPr>
      <w:r>
        <w:rPr>
          <w:rFonts w:hint="eastAsia" w:ascii="仿宋" w:hAnsi="仿宋" w:eastAsia="仿宋" w:cs="仿宋"/>
          <w:b w:val="0"/>
          <w:bCs w:val="0"/>
          <w:color w:val="auto"/>
          <w:kern w:val="0"/>
          <w:sz w:val="28"/>
          <w:szCs w:val="28"/>
          <w:highlight w:val="none"/>
          <w:lang w:val="en-US" w:eastAsia="zh-CN" w:bidi="ar"/>
        </w:rPr>
        <w:t>支持对指定固定源的单个排口与工商信息进行对接，梳理关联信息，包括编号、名称等。</w:t>
      </w:r>
    </w:p>
    <w:p>
      <w:pPr>
        <w:keepNext/>
        <w:keepLines/>
        <w:pageBreakBefore w:val="0"/>
        <w:widowControl/>
        <w:numPr>
          <w:ilvl w:val="0"/>
          <w:numId w:val="70"/>
        </w:numPr>
        <w:suppressLineNumbers w:val="0"/>
        <w:shd w:val="clear"/>
        <w:tabs>
          <w:tab w:val="left" w:pos="0"/>
        </w:tabs>
        <w:kinsoku/>
        <w:wordWrap/>
        <w:overflowPunct/>
        <w:topLinePunct w:val="0"/>
        <w:autoSpaceDE w:val="0"/>
        <w:autoSpaceDN/>
        <w:bidi w:val="0"/>
        <w:adjustRightInd/>
        <w:snapToGrid/>
        <w:spacing w:before="0" w:beforeAutospacing="0" w:after="0" w:afterAutospacing="0" w:line="360" w:lineRule="auto"/>
        <w:ind w:left="0" w:leftChars="0" w:right="0" w:firstLine="560" w:firstLineChars="200"/>
        <w:jc w:val="left"/>
        <w:textAlignment w:val="auto"/>
        <w:outlineLvl w:val="9"/>
        <w:rPr>
          <w:rFonts w:hint="eastAsia" w:ascii="仿宋" w:hAnsi="仿宋" w:eastAsia="仿宋" w:cs="仿宋"/>
          <w:b w:val="0"/>
          <w:bCs w:val="0"/>
          <w:color w:val="auto"/>
          <w:kern w:val="0"/>
          <w:sz w:val="28"/>
          <w:szCs w:val="28"/>
          <w:highlight w:val="none"/>
          <w:lang w:val="en-US" w:eastAsia="zh-CN" w:bidi="ar"/>
        </w:rPr>
      </w:pPr>
      <w:r>
        <w:rPr>
          <w:rFonts w:hint="eastAsia" w:ascii="仿宋" w:hAnsi="仿宋" w:eastAsia="仿宋" w:cs="仿宋"/>
          <w:b w:val="0"/>
          <w:bCs w:val="0"/>
          <w:color w:val="auto"/>
          <w:kern w:val="0"/>
          <w:sz w:val="28"/>
          <w:szCs w:val="28"/>
          <w:highlight w:val="none"/>
          <w:lang w:val="en-US" w:eastAsia="zh-CN" w:bidi="ar"/>
        </w:rPr>
        <w:t>支持对指定固定源的单个排口进行排污许可证数据对接，梳理关联信息，展示不同污染物种类的年排放许可限值。</w:t>
      </w:r>
    </w:p>
    <w:p>
      <w:pPr>
        <w:keepNext/>
        <w:keepLines/>
        <w:pageBreakBefore w:val="0"/>
        <w:widowControl/>
        <w:numPr>
          <w:ilvl w:val="0"/>
          <w:numId w:val="70"/>
        </w:numPr>
        <w:suppressLineNumbers w:val="0"/>
        <w:shd w:val="clear"/>
        <w:tabs>
          <w:tab w:val="left" w:pos="0"/>
        </w:tabs>
        <w:kinsoku/>
        <w:wordWrap/>
        <w:overflowPunct/>
        <w:topLinePunct w:val="0"/>
        <w:autoSpaceDE w:val="0"/>
        <w:autoSpaceDN/>
        <w:bidi w:val="0"/>
        <w:adjustRightInd/>
        <w:snapToGrid/>
        <w:spacing w:before="0" w:beforeAutospacing="0" w:after="0" w:afterAutospacing="0" w:line="360" w:lineRule="auto"/>
        <w:ind w:left="0" w:leftChars="0" w:right="0" w:firstLine="560" w:firstLineChars="200"/>
        <w:jc w:val="left"/>
        <w:textAlignment w:val="auto"/>
        <w:outlineLvl w:val="9"/>
        <w:rPr>
          <w:rFonts w:hint="eastAsia" w:ascii="仿宋" w:hAnsi="仿宋" w:eastAsia="仿宋" w:cs="仿宋"/>
          <w:b w:val="0"/>
          <w:bCs w:val="0"/>
          <w:color w:val="auto"/>
          <w:kern w:val="0"/>
          <w:sz w:val="28"/>
          <w:szCs w:val="28"/>
          <w:highlight w:val="none"/>
          <w:lang w:val="en-US" w:eastAsia="zh-CN" w:bidi="ar"/>
        </w:rPr>
      </w:pPr>
      <w:r>
        <w:rPr>
          <w:rFonts w:hint="eastAsia" w:ascii="仿宋" w:hAnsi="仿宋" w:eastAsia="仿宋" w:cs="仿宋"/>
          <w:b w:val="0"/>
          <w:bCs w:val="0"/>
          <w:color w:val="auto"/>
          <w:kern w:val="0"/>
          <w:sz w:val="28"/>
          <w:szCs w:val="28"/>
          <w:highlight w:val="none"/>
          <w:lang w:val="en-US" w:eastAsia="zh-CN" w:bidi="ar"/>
        </w:rPr>
        <w:t>支持对指定固定源的单个排口的在线监测数据进行查看及时间筛选，展示字段包括化学需氧量、氨氮、总磷、总氮、监测时间等，支持导出。</w:t>
      </w:r>
    </w:p>
    <w:p>
      <w:pPr>
        <w:keepNext/>
        <w:keepLines/>
        <w:pageBreakBefore w:val="0"/>
        <w:widowControl/>
        <w:numPr>
          <w:ilvl w:val="0"/>
          <w:numId w:val="70"/>
        </w:numPr>
        <w:suppressLineNumbers w:val="0"/>
        <w:shd w:val="clear"/>
        <w:tabs>
          <w:tab w:val="left" w:pos="0"/>
        </w:tabs>
        <w:kinsoku/>
        <w:wordWrap/>
        <w:overflowPunct/>
        <w:topLinePunct w:val="0"/>
        <w:autoSpaceDE w:val="0"/>
        <w:autoSpaceDN/>
        <w:bidi w:val="0"/>
        <w:adjustRightInd/>
        <w:snapToGrid/>
        <w:spacing w:before="0" w:beforeAutospacing="0" w:after="0" w:afterAutospacing="0" w:line="360" w:lineRule="auto"/>
        <w:ind w:left="0" w:leftChars="0" w:right="0" w:firstLine="560" w:firstLineChars="200"/>
        <w:jc w:val="left"/>
        <w:textAlignment w:val="auto"/>
        <w:outlineLvl w:val="9"/>
        <w:rPr>
          <w:rFonts w:hint="eastAsia" w:ascii="仿宋" w:hAnsi="仿宋" w:eastAsia="仿宋" w:cs="仿宋"/>
          <w:b w:val="0"/>
          <w:bCs w:val="0"/>
          <w:color w:val="auto"/>
          <w:kern w:val="0"/>
          <w:sz w:val="28"/>
          <w:szCs w:val="28"/>
          <w:highlight w:val="none"/>
          <w:lang w:val="en-US" w:eastAsia="zh-CN" w:bidi="ar"/>
        </w:rPr>
      </w:pPr>
      <w:r>
        <w:rPr>
          <w:rFonts w:hint="eastAsia" w:ascii="仿宋" w:hAnsi="仿宋" w:eastAsia="仿宋" w:cs="仿宋"/>
          <w:b w:val="0"/>
          <w:bCs w:val="0"/>
          <w:color w:val="auto"/>
          <w:kern w:val="0"/>
          <w:sz w:val="28"/>
          <w:szCs w:val="28"/>
          <w:highlight w:val="none"/>
          <w:lang w:val="en-US" w:eastAsia="zh-CN" w:bidi="ar"/>
        </w:rPr>
        <w:t>支持对指定固定源的单个排口污染治理设施数据进行对接，梳理关联信息，展示排口使用到的治理设施信息，包括设施名称、设施工艺、废水类别等。</w:t>
      </w:r>
    </w:p>
    <w:p>
      <w:pPr>
        <w:keepNext/>
        <w:keepLines/>
        <w:numPr>
          <w:ilvl w:val="6"/>
          <w:numId w:val="10"/>
        </w:numPr>
        <w:shd w:val="clear"/>
        <w:spacing w:line="360" w:lineRule="auto"/>
        <w:ind w:left="0" w:leftChars="0" w:firstLine="402" w:firstLineChars="0"/>
        <w:outlineLvl w:val="6"/>
        <w:rPr>
          <w:rFonts w:hint="default" w:ascii="Times New Roman" w:hAnsi="Times New Roman" w:eastAsia="黑体" w:cs="Times New Roman"/>
          <w:bCs/>
          <w:color w:val="auto"/>
          <w:kern w:val="2"/>
          <w:sz w:val="28"/>
          <w:szCs w:val="21"/>
          <w:highlight w:val="none"/>
          <w:lang w:val="en-US" w:eastAsia="zh-CN" w:bidi="ar-SA"/>
        </w:rPr>
      </w:pPr>
      <w:r>
        <w:rPr>
          <w:rFonts w:hint="default" w:ascii="Times New Roman" w:hAnsi="Times New Roman" w:eastAsia="黑体" w:cs="Times New Roman"/>
          <w:bCs/>
          <w:color w:val="auto"/>
          <w:kern w:val="2"/>
          <w:sz w:val="28"/>
          <w:szCs w:val="21"/>
          <w:highlight w:val="none"/>
          <w:lang w:val="en-US" w:eastAsia="zh-CN" w:bidi="ar-SA"/>
        </w:rPr>
        <w:t>风险源核算</w:t>
      </w:r>
    </w:p>
    <w:p>
      <w:pPr>
        <w:widowControl/>
        <w:shd w:val="clear"/>
        <w:spacing w:after="0" w:line="360" w:lineRule="auto"/>
        <w:ind w:firstLine="560" w:firstLineChars="200"/>
        <w:jc w:val="both"/>
        <w:rPr>
          <w:rFonts w:hint="default" w:ascii="仿宋" w:hAnsi="仿宋" w:eastAsia="仿宋" w:cs="仿宋"/>
          <w:color w:val="auto"/>
          <w:sz w:val="28"/>
          <w:szCs w:val="28"/>
          <w:highlight w:val="none"/>
          <w:lang w:val="en-US" w:eastAsia="zh-CN"/>
          <w14:ligatures w14:val="none"/>
        </w:rPr>
      </w:pPr>
      <w:r>
        <w:rPr>
          <w:rFonts w:hint="eastAsia" w:ascii="仿宋" w:hAnsi="仿宋" w:eastAsia="仿宋" w:cs="仿宋"/>
          <w:color w:val="auto"/>
          <w:sz w:val="28"/>
          <w:szCs w:val="28"/>
          <w:highlight w:val="none"/>
          <w14:ligatures w14:val="none"/>
        </w:rPr>
        <w:t>依据预设的计算公式与监测数据计算各类风险源的污染物产生量、排放量、入河量等情况，加强对各类源清单数据的分类管控</w:t>
      </w:r>
      <w:r>
        <w:rPr>
          <w:rFonts w:hint="eastAsia" w:ascii="仿宋" w:hAnsi="仿宋" w:eastAsia="仿宋" w:cs="仿宋"/>
          <w:color w:val="auto"/>
          <w:sz w:val="28"/>
          <w:szCs w:val="28"/>
          <w:highlight w:val="none"/>
          <w:lang w:eastAsia="zh-CN"/>
          <w14:ligatures w14:val="none"/>
        </w:rPr>
        <w:t>，</w:t>
      </w:r>
      <w:r>
        <w:rPr>
          <w:rFonts w:hint="eastAsia" w:ascii="仿宋" w:hAnsi="仿宋" w:eastAsia="仿宋" w:cs="仿宋"/>
          <w:color w:val="auto"/>
          <w:sz w:val="28"/>
          <w:szCs w:val="28"/>
          <w:highlight w:val="none"/>
          <w14:ligatures w14:val="none"/>
        </w:rPr>
        <w:t>包括固定源、生活源、城市地表径流源、养殖源、种植源、林草源、大气沉降源等。</w:t>
      </w:r>
      <w:r>
        <w:rPr>
          <w:rFonts w:hint="eastAsia" w:ascii="仿宋" w:hAnsi="仿宋" w:eastAsia="仿宋" w:cs="仿宋"/>
          <w:color w:val="auto"/>
          <w:sz w:val="28"/>
          <w:szCs w:val="28"/>
          <w:highlight w:val="none"/>
          <w:lang w:val="en-US" w:eastAsia="zh-CN"/>
          <w14:ligatures w14:val="none"/>
        </w:rPr>
        <w:t>具体如下：</w:t>
      </w:r>
    </w:p>
    <w:p>
      <w:pPr>
        <w:keepNext w:val="0"/>
        <w:keepLines w:val="0"/>
        <w:widowControl/>
        <w:numPr>
          <w:ilvl w:val="0"/>
          <w:numId w:val="7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固定源</w:t>
      </w:r>
    </w:p>
    <w:p>
      <w:pPr>
        <w:keepNext/>
        <w:keepLines/>
        <w:pageBreakBefore w:val="0"/>
        <w:widowControl/>
        <w:numPr>
          <w:ilvl w:val="0"/>
          <w:numId w:val="72"/>
        </w:numPr>
        <w:suppressLineNumbers w:val="0"/>
        <w:shd w:val="clear"/>
        <w:tabs>
          <w:tab w:val="left" w:pos="0"/>
        </w:tabs>
        <w:kinsoku/>
        <w:wordWrap/>
        <w:overflowPunct/>
        <w:topLinePunct w:val="0"/>
        <w:autoSpaceDE w:val="0"/>
        <w:autoSpaceDN/>
        <w:bidi w:val="0"/>
        <w:adjustRightInd/>
        <w:snapToGrid/>
        <w:spacing w:before="0" w:beforeAutospacing="0" w:after="0" w:afterAutospacing="0" w:line="360" w:lineRule="auto"/>
        <w:ind w:left="0" w:leftChars="0" w:right="0" w:firstLine="560" w:firstLineChars="200"/>
        <w:jc w:val="left"/>
        <w:textAlignment w:val="auto"/>
        <w:outlineLvl w:val="9"/>
        <w:rPr>
          <w:rFonts w:hint="eastAsia" w:ascii="仿宋" w:hAnsi="仿宋" w:eastAsia="仿宋" w:cs="仿宋"/>
          <w:b w:val="0"/>
          <w:bCs w:val="0"/>
          <w:color w:val="auto"/>
          <w:kern w:val="0"/>
          <w:sz w:val="28"/>
          <w:szCs w:val="28"/>
          <w:highlight w:val="none"/>
          <w:lang w:val="en-US" w:eastAsia="zh-CN" w:bidi="ar"/>
        </w:rPr>
      </w:pPr>
      <w:r>
        <w:rPr>
          <w:rFonts w:hint="eastAsia" w:ascii="仿宋" w:hAnsi="仿宋" w:eastAsia="仿宋" w:cs="仿宋"/>
          <w:b w:val="0"/>
          <w:bCs w:val="0"/>
          <w:color w:val="auto"/>
          <w:kern w:val="0"/>
          <w:sz w:val="28"/>
          <w:szCs w:val="28"/>
          <w:highlight w:val="none"/>
          <w:lang w:val="en-US" w:eastAsia="zh-CN" w:bidi="ar"/>
        </w:rPr>
        <w:t>支持配置入河系数管理入口，据科研需求，针对不同类型的固定源自定义基础入河系数，提供编辑、查看功能，用于数据精准适配。</w:t>
      </w:r>
    </w:p>
    <w:p>
      <w:pPr>
        <w:keepNext/>
        <w:keepLines/>
        <w:pageBreakBefore w:val="0"/>
        <w:widowControl/>
        <w:numPr>
          <w:ilvl w:val="0"/>
          <w:numId w:val="72"/>
        </w:numPr>
        <w:suppressLineNumbers w:val="0"/>
        <w:shd w:val="clear"/>
        <w:tabs>
          <w:tab w:val="left" w:pos="0"/>
        </w:tabs>
        <w:kinsoku/>
        <w:wordWrap/>
        <w:overflowPunct/>
        <w:topLinePunct w:val="0"/>
        <w:autoSpaceDE w:val="0"/>
        <w:autoSpaceDN/>
        <w:bidi w:val="0"/>
        <w:adjustRightInd/>
        <w:snapToGrid/>
        <w:spacing w:before="0" w:beforeAutospacing="0" w:after="0" w:afterAutospacing="0" w:line="360" w:lineRule="auto"/>
        <w:ind w:left="0" w:leftChars="0" w:right="0" w:firstLine="560" w:firstLineChars="200"/>
        <w:jc w:val="left"/>
        <w:textAlignment w:val="auto"/>
        <w:outlineLvl w:val="9"/>
        <w:rPr>
          <w:rFonts w:hint="eastAsia" w:ascii="仿宋" w:hAnsi="仿宋" w:eastAsia="仿宋" w:cs="仿宋"/>
          <w:b w:val="0"/>
          <w:bCs w:val="0"/>
          <w:color w:val="auto"/>
          <w:kern w:val="0"/>
          <w:sz w:val="28"/>
          <w:szCs w:val="28"/>
          <w:highlight w:val="none"/>
          <w:lang w:val="en-US" w:eastAsia="zh-CN" w:bidi="ar"/>
        </w:rPr>
      </w:pPr>
      <w:r>
        <w:rPr>
          <w:rFonts w:hint="eastAsia" w:ascii="仿宋" w:hAnsi="仿宋" w:eastAsia="仿宋" w:cs="仿宋"/>
          <w:b w:val="0"/>
          <w:bCs w:val="0"/>
          <w:color w:val="auto"/>
          <w:kern w:val="0"/>
          <w:sz w:val="28"/>
          <w:szCs w:val="28"/>
          <w:highlight w:val="none"/>
          <w:lang w:val="en-US" w:eastAsia="zh-CN" w:bidi="ar"/>
        </w:rPr>
        <w:t>提供入河量计算模块，针对指定固定源的各个排口，依据预设的入河系数公式与实时监测数据，逐条精准计算入河量，生成可靠数据结果。</w:t>
      </w:r>
    </w:p>
    <w:p>
      <w:pPr>
        <w:keepNext w:val="0"/>
        <w:keepLines w:val="0"/>
        <w:widowControl/>
        <w:numPr>
          <w:ilvl w:val="0"/>
          <w:numId w:val="7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生活源</w:t>
      </w:r>
    </w:p>
    <w:p>
      <w:pPr>
        <w:keepNext w:val="0"/>
        <w:keepLines w:val="0"/>
        <w:widowControl/>
        <w:numPr>
          <w:ilvl w:val="0"/>
          <w:numId w:val="7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城镇生活源计算前置数据获取与计算准备</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具体步骤：</w:t>
      </w:r>
    </w:p>
    <w:p>
      <w:pPr>
        <w:keepNext w:val="0"/>
        <w:keepLines w:val="0"/>
        <w:pageBreakBefore w:val="0"/>
        <w:widowControl/>
        <w:numPr>
          <w:ilvl w:val="0"/>
          <w:numId w:val="74"/>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sz w:val="28"/>
          <w:szCs w:val="28"/>
          <w:highlight w:val="none"/>
          <w14:ligatures w14:val="none"/>
        </w:rPr>
      </w:pPr>
      <w:r>
        <w:rPr>
          <w:rFonts w:hint="eastAsia" w:ascii="仿宋" w:hAnsi="仿宋" w:eastAsia="仿宋" w:cs="仿宋"/>
          <w:b w:val="0"/>
          <w:bCs w:val="0"/>
          <w:color w:val="auto"/>
          <w:kern w:val="0"/>
          <w:sz w:val="28"/>
          <w:szCs w:val="28"/>
          <w:highlight w:val="none"/>
          <w:lang w:val="en-US" w:eastAsia="zh-CN" w:bidi="ar"/>
          <w14:ligatures w14:val="none"/>
        </w:rPr>
        <w:t>计算年度城市人口</w:t>
      </w:r>
    </w:p>
    <w:p>
      <w:pPr>
        <w:keepNext w:val="0"/>
        <w:keepLines w:val="0"/>
        <w:pageBreakBefore w:val="0"/>
        <w:widowControl/>
        <w:numPr>
          <w:ilvl w:val="0"/>
          <w:numId w:val="74"/>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sz w:val="28"/>
          <w:szCs w:val="28"/>
          <w:highlight w:val="none"/>
          <w14:ligatures w14:val="none"/>
        </w:rPr>
      </w:pPr>
      <w:r>
        <w:rPr>
          <w:rFonts w:hint="eastAsia" w:ascii="仿宋" w:hAnsi="仿宋" w:eastAsia="仿宋" w:cs="仿宋"/>
          <w:b w:val="0"/>
          <w:bCs w:val="0"/>
          <w:color w:val="auto"/>
          <w:kern w:val="0"/>
          <w:sz w:val="28"/>
          <w:szCs w:val="28"/>
          <w:highlight w:val="none"/>
          <w:lang w:val="en-US" w:eastAsia="zh-CN" w:bidi="ar"/>
          <w14:ligatures w14:val="none"/>
        </w:rPr>
        <w:t>计算人均日用水量</w:t>
      </w:r>
    </w:p>
    <w:p>
      <w:pPr>
        <w:keepNext w:val="0"/>
        <w:keepLines w:val="0"/>
        <w:pageBreakBefore w:val="0"/>
        <w:widowControl/>
        <w:numPr>
          <w:ilvl w:val="0"/>
          <w:numId w:val="74"/>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sz w:val="28"/>
          <w:szCs w:val="28"/>
          <w:highlight w:val="none"/>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获取折污系数</w:t>
      </w:r>
    </w:p>
    <w:p>
      <w:pPr>
        <w:keepNext w:val="0"/>
        <w:keepLines w:val="0"/>
        <w:pageBreakBefore w:val="0"/>
        <w:widowControl/>
        <w:numPr>
          <w:ilvl w:val="0"/>
          <w:numId w:val="74"/>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sz w:val="28"/>
          <w:szCs w:val="28"/>
          <w:highlight w:val="none"/>
          <w14:ligatures w14:val="none"/>
        </w:rPr>
      </w:pPr>
      <w:r>
        <w:rPr>
          <w:rFonts w:hint="eastAsia" w:ascii="仿宋" w:hAnsi="仿宋" w:eastAsia="仿宋" w:cs="仿宋"/>
          <w:b w:val="0"/>
          <w:bCs w:val="0"/>
          <w:color w:val="auto"/>
          <w:kern w:val="0"/>
          <w:sz w:val="28"/>
          <w:szCs w:val="28"/>
          <w:highlight w:val="none"/>
          <w:lang w:val="en-US" w:eastAsia="zh-CN" w:bidi="ar"/>
          <w14:ligatures w14:val="none"/>
        </w:rPr>
        <w:t>计算产污浓度</w:t>
      </w:r>
    </w:p>
    <w:p>
      <w:pPr>
        <w:keepNext w:val="0"/>
        <w:keepLines w:val="0"/>
        <w:pageBreakBefore w:val="0"/>
        <w:widowControl/>
        <w:numPr>
          <w:ilvl w:val="0"/>
          <w:numId w:val="74"/>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sz w:val="28"/>
          <w:szCs w:val="28"/>
          <w:highlight w:val="none"/>
          <w14:ligatures w14:val="none"/>
        </w:rPr>
      </w:pPr>
      <w:r>
        <w:rPr>
          <w:rFonts w:hint="eastAsia" w:ascii="仿宋" w:hAnsi="仿宋" w:eastAsia="仿宋" w:cs="仿宋"/>
          <w:b w:val="0"/>
          <w:bCs w:val="0"/>
          <w:color w:val="auto"/>
          <w:kern w:val="0"/>
          <w:sz w:val="28"/>
          <w:szCs w:val="28"/>
          <w:highlight w:val="none"/>
          <w:lang w:val="en-US" w:eastAsia="zh-CN" w:bidi="ar"/>
          <w14:ligatures w14:val="none"/>
        </w:rPr>
        <w:t>计算污水收集率</w:t>
      </w:r>
    </w:p>
    <w:p>
      <w:pPr>
        <w:keepNext w:val="0"/>
        <w:keepLines w:val="0"/>
        <w:pageBreakBefore w:val="0"/>
        <w:widowControl/>
        <w:numPr>
          <w:ilvl w:val="0"/>
          <w:numId w:val="74"/>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sz w:val="28"/>
          <w:szCs w:val="28"/>
          <w:highlight w:val="none"/>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获取生活入河系数</w:t>
      </w:r>
    </w:p>
    <w:p>
      <w:pPr>
        <w:keepNext w:val="0"/>
        <w:keepLines w:val="0"/>
        <w:pageBreakBefore w:val="0"/>
        <w:widowControl/>
        <w:numPr>
          <w:ilvl w:val="0"/>
          <w:numId w:val="74"/>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sz w:val="28"/>
          <w:szCs w:val="28"/>
          <w:highlight w:val="none"/>
          <w14:ligatures w14:val="none"/>
        </w:rPr>
      </w:pPr>
      <w:r>
        <w:rPr>
          <w:rFonts w:hint="eastAsia" w:ascii="仿宋" w:hAnsi="仿宋" w:eastAsia="仿宋" w:cs="仿宋"/>
          <w:b w:val="0"/>
          <w:bCs w:val="0"/>
          <w:color w:val="auto"/>
          <w:kern w:val="0"/>
          <w:sz w:val="28"/>
          <w:szCs w:val="28"/>
          <w:highlight w:val="none"/>
          <w:lang w:val="en-US" w:eastAsia="zh-CN" w:bidi="ar"/>
          <w14:ligatures w14:val="none"/>
        </w:rPr>
        <w:t>计算纳吨转换</w:t>
      </w:r>
    </w:p>
    <w:p>
      <w:pPr>
        <w:keepNext w:val="0"/>
        <w:keepLines w:val="0"/>
        <w:widowControl/>
        <w:numPr>
          <w:ilvl w:val="0"/>
          <w:numId w:val="7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城镇生活源入河量计算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支持依据预设的计算公式与监测数据计算城镇生活源入河量，公式如下：</w:t>
      </w:r>
    </w:p>
    <w:p>
      <w:pPr>
        <w:keepNext w:val="0"/>
        <w:keepLines w:val="0"/>
        <w:widowControl/>
        <w:suppressLineNumbers w:val="0"/>
        <w:shd w:val="clear"/>
        <w:tabs>
          <w:tab w:val="center" w:pos="4160"/>
          <w:tab w:val="right" w:pos="8300"/>
        </w:tabs>
        <w:autoSpaceDE w:val="0"/>
        <w:autoSpaceDN/>
        <w:spacing w:before="0" w:beforeAutospacing="0" w:after="0" w:afterAutospacing="0" w:line="360" w:lineRule="auto"/>
        <w:ind w:left="0" w:right="0" w:firstLine="0" w:firstLineChars="0"/>
        <w:jc w:val="center"/>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drawing>
          <wp:inline distT="0" distB="0" distL="114300" distR="114300">
            <wp:extent cx="5153025" cy="247650"/>
            <wp:effectExtent l="0" t="0" r="9525" b="0"/>
            <wp:docPr id="58" name="图片 7" descr="IMG_25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8" name="图片 7" descr="IMG_256"/>
                    <pic:cNvPicPr>
                      <a:picLocks noChangeAspect="true"/>
                    </pic:cNvPicPr>
                  </pic:nvPicPr>
                  <pic:blipFill>
                    <a:blip r:embed="rId8"/>
                    <a:stretch>
                      <a:fillRect/>
                    </a:stretch>
                  </pic:blipFill>
                  <pic:spPr>
                    <a:xfrm>
                      <a:off x="0" y="0"/>
                      <a:ext cx="5153025" cy="247650"/>
                    </a:xfrm>
                    <a:prstGeom prst="rect">
                      <a:avLst/>
                    </a:prstGeom>
                    <a:noFill/>
                    <a:ln w="9525">
                      <a:noFill/>
                    </a:ln>
                  </pic:spPr>
                </pic:pic>
              </a:graphicData>
            </a:graphic>
          </wp:inline>
        </w:drawing>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式中：</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009650" cy="209550"/>
            <wp:effectExtent l="0" t="0" r="0" b="0"/>
            <wp:docPr id="60" name="图片 8" descr="IMG_25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0" name="图片 8" descr="IMG_257"/>
                    <pic:cNvPicPr>
                      <a:picLocks noChangeAspect="true"/>
                    </pic:cNvPicPr>
                  </pic:nvPicPr>
                  <pic:blipFill>
                    <a:blip r:embed="rId9"/>
                    <a:stretch>
                      <a:fillRect/>
                    </a:stretch>
                  </pic:blipFill>
                  <pic:spPr>
                    <a:xfrm>
                      <a:off x="0" y="0"/>
                      <a:ext cx="1009650" cy="20955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——城市生活污水第</w:t>
      </w: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95250" cy="200025"/>
            <wp:effectExtent l="0" t="0" r="0" b="0"/>
            <wp:docPr id="112" name="图片 9" descr="IMG_25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2" name="图片 9" descr="IMG_258"/>
                    <pic:cNvPicPr>
                      <a:picLocks noChangeAspect="true"/>
                    </pic:cNvPicPr>
                  </pic:nvPicPr>
                  <pic:blipFill>
                    <a:blip r:embed="rId10"/>
                    <a:stretch>
                      <a:fillRect/>
                    </a:stretch>
                  </pic:blipFill>
                  <pic:spPr>
                    <a:xfrm>
                      <a:off x="0" y="0"/>
                      <a:ext cx="95250"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类污染物入河量，单位为</w:t>
      </w:r>
      <w:r>
        <w:rPr>
          <w:rFonts w:hint="eastAsia" w:ascii="Times New Roman" w:hAnsi="Times New Roman" w:eastAsia="仿宋" w:cs="仿宋"/>
          <w:color w:val="auto"/>
          <w:kern w:val="0"/>
          <w:sz w:val="28"/>
          <w:szCs w:val="28"/>
          <w:highlight w:val="none"/>
          <w:lang w:val="en-US" w:eastAsia="zh-CN" w:bidi="ar"/>
          <w14:ligatures w14:val="none"/>
        </w:rPr>
        <w:t>t</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a</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371475" cy="209550"/>
            <wp:effectExtent l="0" t="0" r="9525" b="0"/>
            <wp:docPr id="113" name="图片 10" descr="IMG_25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3" name="图片 10" descr="IMG_259"/>
                    <pic:cNvPicPr>
                      <a:picLocks noChangeAspect="true"/>
                    </pic:cNvPicPr>
                  </pic:nvPicPr>
                  <pic:blipFill>
                    <a:blip r:embed="rId11"/>
                    <a:stretch>
                      <a:fillRect/>
                    </a:stretch>
                  </pic:blipFill>
                  <pic:spPr>
                    <a:xfrm>
                      <a:off x="0" y="0"/>
                      <a:ext cx="371475" cy="20955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——城市人口数量，单位为人；</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352425" cy="209550"/>
            <wp:effectExtent l="0" t="0" r="9525" b="0"/>
            <wp:docPr id="114" name="图片 11" descr="IMG_26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4" name="图片 11" descr="IMG_260"/>
                    <pic:cNvPicPr>
                      <a:picLocks noChangeAspect="true"/>
                    </pic:cNvPicPr>
                  </pic:nvPicPr>
                  <pic:blipFill>
                    <a:blip r:embed="rId12"/>
                    <a:stretch>
                      <a:fillRect/>
                    </a:stretch>
                  </pic:blipFill>
                  <pic:spPr>
                    <a:xfrm>
                      <a:off x="0" y="0"/>
                      <a:ext cx="352425" cy="20955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——城市人均日生活用水量，单位为</w:t>
      </w:r>
      <w:r>
        <w:rPr>
          <w:rFonts w:hint="eastAsia" w:ascii="Times New Roman" w:hAnsi="Times New Roman" w:eastAsia="仿宋" w:cs="仿宋"/>
          <w:color w:val="auto"/>
          <w:kern w:val="0"/>
          <w:sz w:val="28"/>
          <w:szCs w:val="28"/>
          <w:highlight w:val="none"/>
          <w:lang w:val="en-US" w:eastAsia="zh-CN" w:bidi="ar"/>
          <w14:ligatures w14:val="none"/>
        </w:rPr>
        <w:t>L</w:t>
      </w:r>
      <w:r>
        <w:rPr>
          <w:rFonts w:hint="eastAsia" w:ascii="仿宋" w:hAnsi="仿宋" w:eastAsia="仿宋" w:cs="仿宋"/>
          <w:color w:val="auto"/>
          <w:kern w:val="0"/>
          <w:sz w:val="28"/>
          <w:szCs w:val="28"/>
          <w:highlight w:val="none"/>
          <w:lang w:val="en-US" w:eastAsia="zh-CN" w:bidi="ar"/>
          <w14:ligatures w14:val="none"/>
        </w:rPr>
        <w:t>/人·</w:t>
      </w:r>
      <w:r>
        <w:rPr>
          <w:rFonts w:hint="eastAsia" w:ascii="Times New Roman" w:hAnsi="Times New Roman" w:eastAsia="仿宋" w:cs="仿宋"/>
          <w:color w:val="auto"/>
          <w:kern w:val="0"/>
          <w:sz w:val="28"/>
          <w:szCs w:val="28"/>
          <w:highlight w:val="none"/>
          <w:lang w:val="en-US" w:eastAsia="zh-CN" w:bidi="ar"/>
          <w14:ligatures w14:val="none"/>
        </w:rPr>
        <w:t>d</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352425" cy="209550"/>
            <wp:effectExtent l="0" t="0" r="9525" b="0"/>
            <wp:docPr id="71" name="图片 12" descr="IMG_26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1" name="图片 12" descr="IMG_261"/>
                    <pic:cNvPicPr>
                      <a:picLocks noChangeAspect="true"/>
                    </pic:cNvPicPr>
                  </pic:nvPicPr>
                  <pic:blipFill>
                    <a:blip r:embed="rId13"/>
                    <a:stretch>
                      <a:fillRect/>
                    </a:stretch>
                  </pic:blipFill>
                  <pic:spPr>
                    <a:xfrm>
                      <a:off x="0" y="0"/>
                      <a:ext cx="352425" cy="20955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——折污系数，取值范围</w:t>
      </w:r>
      <w:r>
        <w:rPr>
          <w:rFonts w:hint="eastAsia" w:ascii="Times New Roman" w:hAnsi="Times New Roman" w:eastAsia="仿宋" w:cs="仿宋"/>
          <w:color w:val="auto"/>
          <w:kern w:val="0"/>
          <w:sz w:val="28"/>
          <w:szCs w:val="28"/>
          <w:highlight w:val="none"/>
          <w:lang w:val="en-US" w:eastAsia="zh-CN" w:bidi="ar"/>
          <w14:ligatures w14:val="none"/>
        </w:rPr>
        <w:t>0</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8</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09</w:t>
      </w:r>
      <w:r>
        <w:rPr>
          <w:rFonts w:hint="eastAsia" w:ascii="仿宋" w:hAnsi="仿宋" w:eastAsia="仿宋" w:cs="仿宋"/>
          <w:color w:val="auto"/>
          <w:kern w:val="0"/>
          <w:sz w:val="28"/>
          <w:szCs w:val="28"/>
          <w:highlight w:val="none"/>
          <w:lang w:val="en-US" w:eastAsia="zh-CN" w:bidi="ar"/>
          <w14:ligatures w14:val="none"/>
        </w:rPr>
        <w:t>，无量纲；</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419100" cy="219075"/>
            <wp:effectExtent l="0" t="0" r="0" b="8255"/>
            <wp:docPr id="61" name="图片 13" descr="IMG_26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1" name="图片 13" descr="IMG_262"/>
                    <pic:cNvPicPr>
                      <a:picLocks noChangeAspect="true"/>
                    </pic:cNvPicPr>
                  </pic:nvPicPr>
                  <pic:blipFill>
                    <a:blip r:embed="rId14"/>
                    <a:stretch>
                      <a:fillRect/>
                    </a:stretch>
                  </pic:blipFill>
                  <pic:spPr>
                    <a:xfrm>
                      <a:off x="0" y="0"/>
                      <a:ext cx="41910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——城镇生活污水中第</w:t>
      </w: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85725" cy="200025"/>
            <wp:effectExtent l="0" t="0" r="9525" b="0"/>
            <wp:docPr id="55" name="图片 14" descr="IMG_26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5" name="图片 14" descr="IMG_263"/>
                    <pic:cNvPicPr>
                      <a:picLocks noChangeAspect="true"/>
                    </pic:cNvPicPr>
                  </pic:nvPicPr>
                  <pic:blipFill>
                    <a:blip r:embed="rId15"/>
                    <a:stretch>
                      <a:fillRect/>
                    </a:stretch>
                  </pic:blipFill>
                  <pic:spPr>
                    <a:xfrm>
                      <a:off x="0" y="0"/>
                      <a:ext cx="85725"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类污染物的产污系数，单位为</w:t>
      </w:r>
      <w:r>
        <w:rPr>
          <w:rFonts w:hint="eastAsia" w:ascii="Times New Roman" w:hAnsi="Times New Roman" w:eastAsia="仿宋" w:cs="仿宋"/>
          <w:color w:val="auto"/>
          <w:kern w:val="0"/>
          <w:sz w:val="28"/>
          <w:szCs w:val="28"/>
          <w:highlight w:val="none"/>
          <w:lang w:val="en-US" w:eastAsia="zh-CN" w:bidi="ar"/>
          <w14:ligatures w14:val="none"/>
        </w:rPr>
        <w:t>mg</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L</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361950" cy="200025"/>
            <wp:effectExtent l="0" t="0" r="0" b="6985"/>
            <wp:docPr id="111" name="图片 15" descr="IMG_26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1" name="图片 15" descr="IMG_264"/>
                    <pic:cNvPicPr>
                      <a:picLocks noChangeAspect="true"/>
                    </pic:cNvPicPr>
                  </pic:nvPicPr>
                  <pic:blipFill>
                    <a:blip r:embed="rId16"/>
                    <a:stretch>
                      <a:fillRect/>
                    </a:stretch>
                  </pic:blipFill>
                  <pic:spPr>
                    <a:xfrm>
                      <a:off x="0" y="0"/>
                      <a:ext cx="361950"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——城镇生活污水集中收集率；</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333375" cy="200025"/>
            <wp:effectExtent l="0" t="0" r="9525" b="7620"/>
            <wp:docPr id="107" name="图片 16" descr="IMG_26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7" name="图片 16" descr="IMG_265"/>
                    <pic:cNvPicPr>
                      <a:picLocks noChangeAspect="true"/>
                    </pic:cNvPicPr>
                  </pic:nvPicPr>
                  <pic:blipFill>
                    <a:blip r:embed="rId17"/>
                    <a:stretch>
                      <a:fillRect/>
                    </a:stretch>
                  </pic:blipFill>
                  <pic:spPr>
                    <a:xfrm>
                      <a:off x="0" y="0"/>
                      <a:ext cx="333375"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——城镇生活污水入河系数，无量纲；</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85725" cy="219075"/>
            <wp:effectExtent l="0" t="0" r="9525" b="0"/>
            <wp:docPr id="106" name="图片 17" descr="IMG_26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6" name="图片 17" descr="IMG_266"/>
                    <pic:cNvPicPr>
                      <a:picLocks noChangeAspect="true"/>
                    </pic:cNvPicPr>
                  </pic:nvPicPr>
                  <pic:blipFill>
                    <a:blip r:embed="rId18"/>
                    <a:stretch>
                      <a:fillRect/>
                    </a:stretch>
                  </pic:blipFill>
                  <pic:spPr>
                    <a:xfrm>
                      <a:off x="0" y="0"/>
                      <a:ext cx="8572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——化学需氧量、氨氮、总氮、总磷。</w:t>
      </w:r>
    </w:p>
    <w:p>
      <w:pPr>
        <w:keepNext w:val="0"/>
        <w:keepLines w:val="0"/>
        <w:widowControl/>
        <w:numPr>
          <w:ilvl w:val="0"/>
          <w:numId w:val="7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城镇生活源排水量计算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支持依据预设的计算公式与监测数据计算城镇生活源排水量，公式如下：</w:t>
      </w:r>
    </w:p>
    <w:p>
      <w:pPr>
        <w:keepNext w:val="0"/>
        <w:keepLines w:val="0"/>
        <w:widowControl/>
        <w:suppressLineNumbers w:val="0"/>
        <w:shd w:val="clear"/>
        <w:tabs>
          <w:tab w:val="center" w:pos="4160"/>
          <w:tab w:val="right" w:pos="8300"/>
        </w:tabs>
        <w:autoSpaceDE w:val="0"/>
        <w:autoSpaceDN/>
        <w:spacing w:before="0" w:beforeAutospacing="0" w:after="0" w:afterAutospacing="0" w:line="360" w:lineRule="auto"/>
        <w:ind w:left="0" w:right="0" w:firstLine="0" w:firstLineChars="0"/>
        <w:jc w:val="center"/>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drawing>
          <wp:inline distT="0" distB="0" distL="114300" distR="114300">
            <wp:extent cx="2962275" cy="228600"/>
            <wp:effectExtent l="0" t="0" r="9525" b="0"/>
            <wp:docPr id="108" name="图片 18" descr="IMG_26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8" name="图片 18" descr="IMG_267"/>
                    <pic:cNvPicPr>
                      <a:picLocks noChangeAspect="true"/>
                    </pic:cNvPicPr>
                  </pic:nvPicPr>
                  <pic:blipFill>
                    <a:blip r:embed="rId19"/>
                    <a:stretch>
                      <a:fillRect/>
                    </a:stretch>
                  </pic:blipFill>
                  <pic:spPr>
                    <a:xfrm>
                      <a:off x="0" y="0"/>
                      <a:ext cx="2962275" cy="228600"/>
                    </a:xfrm>
                    <a:prstGeom prst="rect">
                      <a:avLst/>
                    </a:prstGeom>
                    <a:noFill/>
                    <a:ln w="9525">
                      <a:noFill/>
                    </a:ln>
                  </pic:spPr>
                </pic:pic>
              </a:graphicData>
            </a:graphic>
          </wp:inline>
        </w:drawing>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式中：</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028700" cy="209550"/>
            <wp:effectExtent l="0" t="0" r="0" b="0"/>
            <wp:docPr id="57" name="图片 19" descr="IMG_26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7" name="图片 19" descr="IMG_268"/>
                    <pic:cNvPicPr>
                      <a:picLocks noChangeAspect="true"/>
                    </pic:cNvPicPr>
                  </pic:nvPicPr>
                  <pic:blipFill>
                    <a:blip r:embed="rId20"/>
                    <a:stretch>
                      <a:fillRect/>
                    </a:stretch>
                  </pic:blipFill>
                  <pic:spPr>
                    <a:xfrm>
                      <a:off x="0" y="0"/>
                      <a:ext cx="1028700" cy="20955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——城镇生活污水排水量，单位为</w:t>
      </w:r>
      <w:r>
        <w:rPr>
          <w:rFonts w:hint="eastAsia" w:ascii="Times New Roman" w:hAnsi="Times New Roman" w:eastAsia="仿宋" w:cs="仿宋"/>
          <w:color w:val="auto"/>
          <w:kern w:val="0"/>
          <w:sz w:val="28"/>
          <w:szCs w:val="28"/>
          <w:highlight w:val="none"/>
          <w:lang w:val="en-US" w:eastAsia="zh-CN" w:bidi="ar"/>
          <w14:ligatures w14:val="none"/>
        </w:rPr>
        <w:t>t</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a</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371475" cy="209550"/>
            <wp:effectExtent l="0" t="0" r="9525" b="0"/>
            <wp:docPr id="63" name="图片 20" descr="IMG_26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3" name="图片 20" descr="IMG_269"/>
                    <pic:cNvPicPr>
                      <a:picLocks noChangeAspect="true"/>
                    </pic:cNvPicPr>
                  </pic:nvPicPr>
                  <pic:blipFill>
                    <a:blip r:embed="rId11"/>
                    <a:stretch>
                      <a:fillRect/>
                    </a:stretch>
                  </pic:blipFill>
                  <pic:spPr>
                    <a:xfrm>
                      <a:off x="0" y="0"/>
                      <a:ext cx="371475" cy="20955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——城市人口数量，单位为人；</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352425" cy="209550"/>
            <wp:effectExtent l="0" t="0" r="9525" b="0"/>
            <wp:docPr id="105" name="图片 21" descr="IMG_27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5" name="图片 21" descr="IMG_270"/>
                    <pic:cNvPicPr>
                      <a:picLocks noChangeAspect="true"/>
                    </pic:cNvPicPr>
                  </pic:nvPicPr>
                  <pic:blipFill>
                    <a:blip r:embed="rId12"/>
                    <a:stretch>
                      <a:fillRect/>
                    </a:stretch>
                  </pic:blipFill>
                  <pic:spPr>
                    <a:xfrm>
                      <a:off x="0" y="0"/>
                      <a:ext cx="352425" cy="20955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——城市人均日生活用水量，单位为</w:t>
      </w:r>
      <w:r>
        <w:rPr>
          <w:rFonts w:hint="eastAsia" w:ascii="Times New Roman" w:hAnsi="Times New Roman" w:eastAsia="仿宋" w:cs="仿宋"/>
          <w:color w:val="auto"/>
          <w:kern w:val="0"/>
          <w:sz w:val="28"/>
          <w:szCs w:val="28"/>
          <w:highlight w:val="none"/>
          <w:lang w:val="en-US" w:eastAsia="zh-CN" w:bidi="ar"/>
          <w14:ligatures w14:val="none"/>
        </w:rPr>
        <w:t>L</w:t>
      </w:r>
      <w:r>
        <w:rPr>
          <w:rFonts w:hint="eastAsia" w:ascii="仿宋" w:hAnsi="仿宋" w:eastAsia="仿宋" w:cs="仿宋"/>
          <w:color w:val="auto"/>
          <w:kern w:val="0"/>
          <w:sz w:val="28"/>
          <w:szCs w:val="28"/>
          <w:highlight w:val="none"/>
          <w:lang w:val="en-US" w:eastAsia="zh-CN" w:bidi="ar"/>
          <w14:ligatures w14:val="none"/>
        </w:rPr>
        <w:t>/人·</w:t>
      </w:r>
      <w:r>
        <w:rPr>
          <w:rFonts w:hint="eastAsia" w:ascii="Times New Roman" w:hAnsi="Times New Roman" w:eastAsia="仿宋" w:cs="仿宋"/>
          <w:color w:val="auto"/>
          <w:kern w:val="0"/>
          <w:sz w:val="28"/>
          <w:szCs w:val="28"/>
          <w:highlight w:val="none"/>
          <w:lang w:val="en-US" w:eastAsia="zh-CN" w:bidi="ar"/>
          <w14:ligatures w14:val="none"/>
        </w:rPr>
        <w:t>d</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352425" cy="209550"/>
            <wp:effectExtent l="0" t="0" r="9525" b="0"/>
            <wp:docPr id="62" name="图片 22" descr="IMG_27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2" name="图片 22" descr="IMG_271"/>
                    <pic:cNvPicPr>
                      <a:picLocks noChangeAspect="true"/>
                    </pic:cNvPicPr>
                  </pic:nvPicPr>
                  <pic:blipFill>
                    <a:blip r:embed="rId13"/>
                    <a:stretch>
                      <a:fillRect/>
                    </a:stretch>
                  </pic:blipFill>
                  <pic:spPr>
                    <a:xfrm>
                      <a:off x="0" y="0"/>
                      <a:ext cx="352425" cy="20955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——折污系数，取值范围</w:t>
      </w:r>
      <w:r>
        <w:rPr>
          <w:rFonts w:hint="eastAsia" w:ascii="Times New Roman" w:hAnsi="Times New Roman" w:eastAsia="仿宋" w:cs="仿宋"/>
          <w:color w:val="auto"/>
          <w:kern w:val="0"/>
          <w:sz w:val="28"/>
          <w:szCs w:val="28"/>
          <w:highlight w:val="none"/>
          <w:lang w:val="en-US" w:eastAsia="zh-CN" w:bidi="ar"/>
          <w14:ligatures w14:val="none"/>
        </w:rPr>
        <w:t>0</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8</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09</w:t>
      </w:r>
      <w:r>
        <w:rPr>
          <w:rFonts w:hint="eastAsia" w:ascii="仿宋" w:hAnsi="仿宋" w:eastAsia="仿宋" w:cs="仿宋"/>
          <w:color w:val="auto"/>
          <w:kern w:val="0"/>
          <w:sz w:val="28"/>
          <w:szCs w:val="28"/>
          <w:highlight w:val="none"/>
          <w:lang w:val="en-US" w:eastAsia="zh-CN" w:bidi="ar"/>
          <w14:ligatures w14:val="none"/>
        </w:rPr>
        <w:t>，无量纲。</w:t>
      </w:r>
    </w:p>
    <w:p>
      <w:pPr>
        <w:keepNext w:val="0"/>
        <w:keepLines w:val="0"/>
        <w:widowControl/>
        <w:numPr>
          <w:ilvl w:val="0"/>
          <w:numId w:val="7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农村生活源计算前置数据获取与计算准备</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步骤：</w:t>
      </w:r>
    </w:p>
    <w:p>
      <w:pPr>
        <w:keepNext w:val="0"/>
        <w:keepLines w:val="0"/>
        <w:pageBreakBefore w:val="0"/>
        <w:widowControl/>
        <w:numPr>
          <w:ilvl w:val="0"/>
          <w:numId w:val="75"/>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计算年度农村人口</w:t>
      </w:r>
    </w:p>
    <w:p>
      <w:pPr>
        <w:keepNext w:val="0"/>
        <w:keepLines w:val="0"/>
        <w:pageBreakBefore w:val="0"/>
        <w:widowControl/>
        <w:numPr>
          <w:ilvl w:val="0"/>
          <w:numId w:val="75"/>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获取人均产污系数</w:t>
      </w:r>
    </w:p>
    <w:p>
      <w:pPr>
        <w:keepNext w:val="0"/>
        <w:keepLines w:val="0"/>
        <w:pageBreakBefore w:val="0"/>
        <w:widowControl/>
        <w:numPr>
          <w:ilvl w:val="0"/>
          <w:numId w:val="75"/>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计算削减率</w:t>
      </w:r>
    </w:p>
    <w:p>
      <w:pPr>
        <w:keepNext w:val="0"/>
        <w:keepLines w:val="0"/>
        <w:pageBreakBefore w:val="0"/>
        <w:widowControl/>
        <w:numPr>
          <w:ilvl w:val="0"/>
          <w:numId w:val="75"/>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获取农村入河系数</w:t>
      </w:r>
    </w:p>
    <w:p>
      <w:pPr>
        <w:keepNext w:val="0"/>
        <w:keepLines w:val="0"/>
        <w:pageBreakBefore w:val="0"/>
        <w:widowControl/>
        <w:numPr>
          <w:ilvl w:val="0"/>
          <w:numId w:val="75"/>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计算克吨转换</w:t>
      </w:r>
    </w:p>
    <w:p>
      <w:pPr>
        <w:keepNext w:val="0"/>
        <w:keepLines w:val="0"/>
        <w:pageBreakBefore w:val="0"/>
        <w:widowControl/>
        <w:numPr>
          <w:ilvl w:val="0"/>
          <w:numId w:val="75"/>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计算污染物年入河量</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完成以上步骤后计算农村生活源入河量及排水量，具体计算如下：</w:t>
      </w:r>
    </w:p>
    <w:p>
      <w:pPr>
        <w:keepNext w:val="0"/>
        <w:keepLines w:val="0"/>
        <w:widowControl/>
        <w:numPr>
          <w:ilvl w:val="0"/>
          <w:numId w:val="7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农村生活源入河量计算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支持依据预设的计算公式与监测数据计算农村生活源入河量，公式如下：</w:t>
      </w:r>
    </w:p>
    <w:p>
      <w:pPr>
        <w:keepNext w:val="0"/>
        <w:keepLines w:val="0"/>
        <w:widowControl/>
        <w:suppressLineNumbers w:val="0"/>
        <w:shd w:val="clear"/>
        <w:tabs>
          <w:tab w:val="center" w:pos="4160"/>
          <w:tab w:val="right" w:pos="8300"/>
        </w:tabs>
        <w:autoSpaceDE w:val="0"/>
        <w:autoSpaceDN/>
        <w:spacing w:before="0" w:beforeAutospacing="0" w:after="0" w:afterAutospacing="0" w:line="360" w:lineRule="auto"/>
        <w:ind w:left="0" w:right="0" w:firstLine="0" w:firstLineChars="0"/>
        <w:jc w:val="center"/>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drawing>
          <wp:inline distT="0" distB="0" distL="114300" distR="114300">
            <wp:extent cx="4200525" cy="247650"/>
            <wp:effectExtent l="0" t="0" r="9525" b="0"/>
            <wp:docPr id="72" name="图片 23" descr="IMG_27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2" name="图片 23" descr="IMG_272"/>
                    <pic:cNvPicPr>
                      <a:picLocks noChangeAspect="true"/>
                    </pic:cNvPicPr>
                  </pic:nvPicPr>
                  <pic:blipFill>
                    <a:blip r:embed="rId21"/>
                    <a:stretch>
                      <a:fillRect/>
                    </a:stretch>
                  </pic:blipFill>
                  <pic:spPr>
                    <a:xfrm>
                      <a:off x="0" y="0"/>
                      <a:ext cx="4200525" cy="247650"/>
                    </a:xfrm>
                    <a:prstGeom prst="rect">
                      <a:avLst/>
                    </a:prstGeom>
                    <a:noFill/>
                    <a:ln w="9525">
                      <a:noFill/>
                    </a:ln>
                  </pic:spPr>
                </pic:pic>
              </a:graphicData>
            </a:graphic>
          </wp:inline>
        </w:drawing>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式中：</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019175" cy="200025"/>
            <wp:effectExtent l="0" t="0" r="9525" b="7620"/>
            <wp:docPr id="75" name="图片 24" descr="IMG_27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5" name="图片 24" descr="IMG_273"/>
                    <pic:cNvPicPr>
                      <a:picLocks noChangeAspect="true"/>
                    </pic:cNvPicPr>
                  </pic:nvPicPr>
                  <pic:blipFill>
                    <a:blip r:embed="rId22"/>
                    <a:stretch>
                      <a:fillRect/>
                    </a:stretch>
                  </pic:blipFill>
                  <pic:spPr>
                    <a:xfrm>
                      <a:off x="0" y="0"/>
                      <a:ext cx="1019175"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——农村生活第</w:t>
      </w: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85725" cy="200025"/>
            <wp:effectExtent l="0" t="0" r="9525" b="0"/>
            <wp:docPr id="64" name="图片 25" descr="IMG_27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4" name="图片 25" descr="IMG_274"/>
                    <pic:cNvPicPr>
                      <a:picLocks noChangeAspect="true"/>
                    </pic:cNvPicPr>
                  </pic:nvPicPr>
                  <pic:blipFill>
                    <a:blip r:embed="rId15"/>
                    <a:stretch>
                      <a:fillRect/>
                    </a:stretch>
                  </pic:blipFill>
                  <pic:spPr>
                    <a:xfrm>
                      <a:off x="0" y="0"/>
                      <a:ext cx="85725"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种污染物入河负荷量，单位为</w:t>
      </w:r>
      <w:r>
        <w:rPr>
          <w:rFonts w:hint="eastAsia" w:ascii="Times New Roman" w:hAnsi="Times New Roman" w:eastAsia="仿宋" w:cs="仿宋"/>
          <w:color w:val="auto"/>
          <w:kern w:val="0"/>
          <w:sz w:val="28"/>
          <w:szCs w:val="28"/>
          <w:highlight w:val="none"/>
          <w:lang w:val="en-US" w:eastAsia="zh-CN" w:bidi="ar"/>
          <w14:ligatures w14:val="none"/>
        </w:rPr>
        <w:t>g</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d</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352425" cy="200025"/>
            <wp:effectExtent l="0" t="0" r="9525" b="7620"/>
            <wp:docPr id="77" name="图片 26" descr="IMG_27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7" name="图片 26" descr="IMG_275"/>
                    <pic:cNvPicPr>
                      <a:picLocks noChangeAspect="true"/>
                    </pic:cNvPicPr>
                  </pic:nvPicPr>
                  <pic:blipFill>
                    <a:blip r:embed="rId23"/>
                    <a:stretch>
                      <a:fillRect/>
                    </a:stretch>
                  </pic:blipFill>
                  <pic:spPr>
                    <a:xfrm>
                      <a:off x="0" y="0"/>
                      <a:ext cx="352425"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——农村人口，单位为人；</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419100" cy="200025"/>
            <wp:effectExtent l="0" t="0" r="0" b="7620"/>
            <wp:docPr id="115" name="图片 27" descr="IMG_27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5" name="图片 27" descr="IMG_276"/>
                    <pic:cNvPicPr>
                      <a:picLocks noChangeAspect="true"/>
                    </pic:cNvPicPr>
                  </pic:nvPicPr>
                  <pic:blipFill>
                    <a:blip r:embed="rId24"/>
                    <a:stretch>
                      <a:fillRect/>
                    </a:stretch>
                  </pic:blipFill>
                  <pic:spPr>
                    <a:xfrm>
                      <a:off x="0" y="0"/>
                      <a:ext cx="419100"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——农村人均第</w:t>
      </w: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85725" cy="200025"/>
            <wp:effectExtent l="0" t="0" r="9525" b="0"/>
            <wp:docPr id="109" name="图片 28" descr="IMG_27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9" name="图片 28" descr="IMG_277"/>
                    <pic:cNvPicPr>
                      <a:picLocks noChangeAspect="true"/>
                    </pic:cNvPicPr>
                  </pic:nvPicPr>
                  <pic:blipFill>
                    <a:blip r:embed="rId15"/>
                    <a:stretch>
                      <a:fillRect/>
                    </a:stretch>
                  </pic:blipFill>
                  <pic:spPr>
                    <a:xfrm>
                      <a:off x="0" y="0"/>
                      <a:ext cx="85725"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种污染物产污系数，单位为</w:t>
      </w:r>
      <w:r>
        <w:rPr>
          <w:rFonts w:hint="eastAsia" w:ascii="Times New Roman" w:hAnsi="Times New Roman" w:eastAsia="仿宋" w:cs="仿宋"/>
          <w:color w:val="auto"/>
          <w:kern w:val="0"/>
          <w:sz w:val="28"/>
          <w:szCs w:val="28"/>
          <w:highlight w:val="none"/>
          <w:lang w:val="en-US" w:eastAsia="zh-CN" w:bidi="ar"/>
          <w14:ligatures w14:val="none"/>
        </w:rPr>
        <w:t>g</w:t>
      </w:r>
      <w:r>
        <w:rPr>
          <w:rFonts w:hint="eastAsia" w:ascii="仿宋" w:hAnsi="仿宋" w:eastAsia="仿宋" w:cs="仿宋"/>
          <w:color w:val="auto"/>
          <w:kern w:val="0"/>
          <w:sz w:val="28"/>
          <w:szCs w:val="28"/>
          <w:highlight w:val="none"/>
          <w:lang w:val="en-US" w:eastAsia="zh-CN" w:bidi="ar"/>
          <w14:ligatures w14:val="none"/>
        </w:rPr>
        <w:t>/人·</w:t>
      </w:r>
      <w:r>
        <w:rPr>
          <w:rFonts w:hint="eastAsia" w:ascii="Times New Roman" w:hAnsi="Times New Roman" w:eastAsia="仿宋" w:cs="仿宋"/>
          <w:color w:val="auto"/>
          <w:kern w:val="0"/>
          <w:sz w:val="28"/>
          <w:szCs w:val="28"/>
          <w:highlight w:val="none"/>
          <w:lang w:val="en-US" w:eastAsia="zh-CN" w:bidi="ar"/>
          <w14:ligatures w14:val="none"/>
        </w:rPr>
        <w:t>d</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342900" cy="200025"/>
            <wp:effectExtent l="0" t="0" r="0" b="6985"/>
            <wp:docPr id="110" name="图片 29" descr="IMG_27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0" name="图片 29" descr="IMG_278"/>
                    <pic:cNvPicPr>
                      <a:picLocks noChangeAspect="true"/>
                    </pic:cNvPicPr>
                  </pic:nvPicPr>
                  <pic:blipFill>
                    <a:blip r:embed="rId25"/>
                    <a:stretch>
                      <a:fillRect/>
                    </a:stretch>
                  </pic:blipFill>
                  <pic:spPr>
                    <a:xfrm>
                      <a:off x="0" y="0"/>
                      <a:ext cx="342900"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——农村生活污水各排污去向对应的污染物削减率，无量纲；</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333375" cy="200025"/>
            <wp:effectExtent l="0" t="0" r="9525" b="7620"/>
            <wp:docPr id="65" name="图片 30" descr="IMG_27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5" name="图片 30" descr="IMG_279"/>
                    <pic:cNvPicPr>
                      <a:picLocks noChangeAspect="true"/>
                    </pic:cNvPicPr>
                  </pic:nvPicPr>
                  <pic:blipFill>
                    <a:blip r:embed="rId26"/>
                    <a:stretch>
                      <a:fillRect/>
                    </a:stretch>
                  </pic:blipFill>
                  <pic:spPr>
                    <a:xfrm>
                      <a:off x="0" y="0"/>
                      <a:ext cx="333375"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——农村生活污水入河系数，无量纲；</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85725" cy="219075"/>
            <wp:effectExtent l="0" t="0" r="9525" b="0"/>
            <wp:docPr id="66" name="图片 31" descr="IMG_28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6" name="图片 31" descr="IMG_280"/>
                    <pic:cNvPicPr>
                      <a:picLocks noChangeAspect="true"/>
                    </pic:cNvPicPr>
                  </pic:nvPicPr>
                  <pic:blipFill>
                    <a:blip r:embed="rId18"/>
                    <a:stretch>
                      <a:fillRect/>
                    </a:stretch>
                  </pic:blipFill>
                  <pic:spPr>
                    <a:xfrm>
                      <a:off x="0" y="0"/>
                      <a:ext cx="8572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——化学需氧量、氨氮、总氮、总磷。</w:t>
      </w:r>
    </w:p>
    <w:p>
      <w:pPr>
        <w:keepNext w:val="0"/>
        <w:keepLines w:val="0"/>
        <w:widowControl/>
        <w:numPr>
          <w:ilvl w:val="0"/>
          <w:numId w:val="7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农村生活源排水量计算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支持依据预设的计算公式与监测数据计算农村生活源排水量，公式如下：</w:t>
      </w:r>
    </w:p>
    <w:p>
      <w:pPr>
        <w:keepNext w:val="0"/>
        <w:keepLines w:val="0"/>
        <w:widowControl/>
        <w:suppressLineNumbers w:val="0"/>
        <w:shd w:val="clear"/>
        <w:tabs>
          <w:tab w:val="center" w:pos="4160"/>
          <w:tab w:val="right" w:pos="8300"/>
        </w:tabs>
        <w:autoSpaceDE w:val="0"/>
        <w:autoSpaceDN/>
        <w:spacing w:before="0" w:beforeAutospacing="0" w:after="0" w:afterAutospacing="0" w:line="360" w:lineRule="auto"/>
        <w:ind w:left="0" w:right="0" w:firstLine="0" w:firstLineChars="0"/>
        <w:jc w:val="center"/>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drawing>
          <wp:inline distT="0" distB="0" distL="114300" distR="114300">
            <wp:extent cx="2486025" cy="228600"/>
            <wp:effectExtent l="0" t="0" r="9525" b="0"/>
            <wp:docPr id="116" name="图片 32" descr="IMG_28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6" name="图片 32" descr="IMG_281"/>
                    <pic:cNvPicPr>
                      <a:picLocks noChangeAspect="true"/>
                    </pic:cNvPicPr>
                  </pic:nvPicPr>
                  <pic:blipFill>
                    <a:blip r:embed="rId27"/>
                    <a:stretch>
                      <a:fillRect/>
                    </a:stretch>
                  </pic:blipFill>
                  <pic:spPr>
                    <a:xfrm>
                      <a:off x="0" y="0"/>
                      <a:ext cx="2486025" cy="228600"/>
                    </a:xfrm>
                    <a:prstGeom prst="rect">
                      <a:avLst/>
                    </a:prstGeom>
                    <a:noFill/>
                    <a:ln w="9525">
                      <a:noFill/>
                    </a:ln>
                  </pic:spPr>
                </pic:pic>
              </a:graphicData>
            </a:graphic>
          </wp:inline>
        </w:drawing>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式中：</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028700" cy="209550"/>
            <wp:effectExtent l="0" t="0" r="0" b="0"/>
            <wp:docPr id="118" name="图片 33" descr="IMG_28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8" name="图片 33" descr="IMG_282"/>
                    <pic:cNvPicPr>
                      <a:picLocks noChangeAspect="true"/>
                    </pic:cNvPicPr>
                  </pic:nvPicPr>
                  <pic:blipFill>
                    <a:blip r:embed="rId28"/>
                    <a:stretch>
                      <a:fillRect/>
                    </a:stretch>
                  </pic:blipFill>
                  <pic:spPr>
                    <a:xfrm>
                      <a:off x="0" y="0"/>
                      <a:ext cx="1028700" cy="20955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——农村生活污水排水量，单位为</w:t>
      </w:r>
      <w:r>
        <w:rPr>
          <w:rFonts w:hint="eastAsia" w:ascii="Times New Roman" w:hAnsi="Times New Roman" w:eastAsia="仿宋" w:cs="仿宋"/>
          <w:color w:val="auto"/>
          <w:kern w:val="0"/>
          <w:sz w:val="28"/>
          <w:szCs w:val="28"/>
          <w:highlight w:val="none"/>
          <w:lang w:val="en-US" w:eastAsia="zh-CN" w:bidi="ar"/>
          <w14:ligatures w14:val="none"/>
        </w:rPr>
        <w:t>t</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a</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371475" cy="209550"/>
            <wp:effectExtent l="0" t="0" r="9525" b="0"/>
            <wp:docPr id="117" name="图片 34" descr="IMG_28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7" name="图片 34" descr="IMG_283"/>
                    <pic:cNvPicPr>
                      <a:picLocks noChangeAspect="true"/>
                    </pic:cNvPicPr>
                  </pic:nvPicPr>
                  <pic:blipFill>
                    <a:blip r:embed="rId29"/>
                    <a:stretch>
                      <a:fillRect/>
                    </a:stretch>
                  </pic:blipFill>
                  <pic:spPr>
                    <a:xfrm>
                      <a:off x="0" y="0"/>
                      <a:ext cx="371475" cy="20955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——农村人口数量，单位为人；</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352425" cy="209550"/>
            <wp:effectExtent l="0" t="0" r="9525" b="0"/>
            <wp:docPr id="196" name="图片 35" descr="IMG_28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6" name="图片 35" descr="IMG_284"/>
                    <pic:cNvPicPr>
                      <a:picLocks noChangeAspect="true"/>
                    </pic:cNvPicPr>
                  </pic:nvPicPr>
                  <pic:blipFill>
                    <a:blip r:embed="rId30"/>
                    <a:stretch>
                      <a:fillRect/>
                    </a:stretch>
                  </pic:blipFill>
                  <pic:spPr>
                    <a:xfrm>
                      <a:off x="0" y="0"/>
                      <a:ext cx="352425" cy="20955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——农村人均日生活污水排放量，单位为</w:t>
      </w:r>
      <w:r>
        <w:rPr>
          <w:rFonts w:hint="eastAsia" w:ascii="Times New Roman" w:hAnsi="Times New Roman" w:eastAsia="仿宋" w:cs="仿宋"/>
          <w:color w:val="auto"/>
          <w:kern w:val="0"/>
          <w:sz w:val="28"/>
          <w:szCs w:val="28"/>
          <w:highlight w:val="none"/>
          <w:lang w:val="en-US" w:eastAsia="zh-CN" w:bidi="ar"/>
          <w14:ligatures w14:val="none"/>
        </w:rPr>
        <w:t>L</w:t>
      </w:r>
      <w:r>
        <w:rPr>
          <w:rFonts w:hint="eastAsia" w:ascii="仿宋" w:hAnsi="仿宋" w:eastAsia="仿宋" w:cs="仿宋"/>
          <w:color w:val="auto"/>
          <w:kern w:val="0"/>
          <w:sz w:val="28"/>
          <w:szCs w:val="28"/>
          <w:highlight w:val="none"/>
          <w:lang w:val="en-US" w:eastAsia="zh-CN" w:bidi="ar"/>
          <w14:ligatures w14:val="none"/>
        </w:rPr>
        <w:t>/人·</w:t>
      </w:r>
      <w:r>
        <w:rPr>
          <w:rFonts w:hint="eastAsia" w:ascii="Times New Roman" w:hAnsi="Times New Roman" w:eastAsia="仿宋" w:cs="仿宋"/>
          <w:color w:val="auto"/>
          <w:kern w:val="0"/>
          <w:sz w:val="28"/>
          <w:szCs w:val="28"/>
          <w:highlight w:val="none"/>
          <w:lang w:val="en-US" w:eastAsia="zh-CN" w:bidi="ar"/>
          <w14:ligatures w14:val="none"/>
        </w:rPr>
        <w:t>d</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numPr>
          <w:ilvl w:val="0"/>
          <w:numId w:val="7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城市地表径流源</w:t>
      </w:r>
    </w:p>
    <w:p>
      <w:pPr>
        <w:keepNext w:val="0"/>
        <w:keepLines w:val="0"/>
        <w:widowControl/>
        <w:numPr>
          <w:ilvl w:val="0"/>
          <w:numId w:val="7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城市地表径流源计算前置数据获取与计算准备</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计算城市地表径流源产生量、排放量、入河量、排水量前置工作：</w:t>
      </w:r>
    </w:p>
    <w:p>
      <w:pPr>
        <w:keepNext w:val="0"/>
        <w:keepLines w:val="0"/>
        <w:pageBreakBefore w:val="0"/>
        <w:widowControl/>
        <w:numPr>
          <w:ilvl w:val="0"/>
          <w:numId w:val="77"/>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计算年降雨量</w:t>
      </w:r>
    </w:p>
    <w:p>
      <w:pPr>
        <w:keepNext w:val="0"/>
        <w:keepLines w:val="0"/>
        <w:pageBreakBefore w:val="0"/>
        <w:widowControl/>
        <w:numPr>
          <w:ilvl w:val="0"/>
          <w:numId w:val="77"/>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获取径流修正系数</w:t>
      </w:r>
    </w:p>
    <w:p>
      <w:pPr>
        <w:keepNext w:val="0"/>
        <w:keepLines w:val="0"/>
        <w:pageBreakBefore w:val="0"/>
        <w:widowControl/>
        <w:numPr>
          <w:ilvl w:val="0"/>
          <w:numId w:val="77"/>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获取径流系数</w:t>
      </w:r>
    </w:p>
    <w:p>
      <w:pPr>
        <w:keepNext w:val="0"/>
        <w:keepLines w:val="0"/>
        <w:pageBreakBefore w:val="0"/>
        <w:widowControl/>
        <w:numPr>
          <w:ilvl w:val="0"/>
          <w:numId w:val="77"/>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计算场次降雨平均浓度</w:t>
      </w:r>
    </w:p>
    <w:p>
      <w:pPr>
        <w:keepNext w:val="0"/>
        <w:keepLines w:val="0"/>
        <w:pageBreakBefore w:val="0"/>
        <w:widowControl/>
        <w:numPr>
          <w:ilvl w:val="0"/>
          <w:numId w:val="77"/>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计算下垫面面积</w:t>
      </w:r>
    </w:p>
    <w:p>
      <w:pPr>
        <w:keepNext w:val="0"/>
        <w:keepLines w:val="0"/>
        <w:pageBreakBefore w:val="0"/>
        <w:widowControl/>
        <w:numPr>
          <w:ilvl w:val="0"/>
          <w:numId w:val="77"/>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获取排放系数</w:t>
      </w:r>
    </w:p>
    <w:p>
      <w:pPr>
        <w:keepNext w:val="0"/>
        <w:keepLines w:val="0"/>
        <w:pageBreakBefore w:val="0"/>
        <w:widowControl/>
        <w:numPr>
          <w:ilvl w:val="0"/>
          <w:numId w:val="77"/>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获取径流入河系数</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完成以上步骤后计算城市地表径流源产生量、排放量、入河量、排水量，具体计算如下：</w:t>
      </w:r>
    </w:p>
    <w:p>
      <w:pPr>
        <w:keepNext w:val="0"/>
        <w:keepLines w:val="0"/>
        <w:widowControl/>
        <w:numPr>
          <w:ilvl w:val="0"/>
          <w:numId w:val="7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城市地表径流源产生量计算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支持依据预设的计算公式与监测数据计算城市地表径流源产生量，公式如下：</w:t>
      </w:r>
    </w:p>
    <w:p>
      <w:pPr>
        <w:keepNext w:val="0"/>
        <w:keepLines w:val="0"/>
        <w:widowControl/>
        <w:suppressLineNumbers w:val="0"/>
        <w:shd w:val="clear"/>
        <w:tabs>
          <w:tab w:val="center" w:pos="4160"/>
          <w:tab w:val="right" w:pos="8300"/>
        </w:tabs>
        <w:autoSpaceDE w:val="0"/>
        <w:autoSpaceDN/>
        <w:spacing w:before="0" w:beforeAutospacing="0" w:after="0" w:afterAutospacing="0" w:line="360" w:lineRule="auto"/>
        <w:ind w:left="0" w:right="0" w:firstLine="0" w:firstLineChars="0"/>
        <w:jc w:val="center"/>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drawing>
          <wp:inline distT="0" distB="0" distL="114300" distR="114300">
            <wp:extent cx="3295650" cy="400050"/>
            <wp:effectExtent l="0" t="0" r="0" b="0"/>
            <wp:docPr id="192" name="图片 36" descr="IMG_28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2" name="图片 36" descr="IMG_285"/>
                    <pic:cNvPicPr>
                      <a:picLocks noChangeAspect="true"/>
                    </pic:cNvPicPr>
                  </pic:nvPicPr>
                  <pic:blipFill>
                    <a:blip r:embed="rId31"/>
                    <a:stretch>
                      <a:fillRect/>
                    </a:stretch>
                  </pic:blipFill>
                  <pic:spPr>
                    <a:xfrm>
                      <a:off x="0" y="0"/>
                      <a:ext cx="3295650" cy="400050"/>
                    </a:xfrm>
                    <a:prstGeom prst="rect">
                      <a:avLst/>
                    </a:prstGeom>
                    <a:noFill/>
                    <a:ln w="9525">
                      <a:noFill/>
                    </a:ln>
                  </pic:spPr>
                </pic:pic>
              </a:graphicData>
            </a:graphic>
          </wp:inline>
        </w:drawing>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 xml:space="preserve">式中： </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133475" cy="209550"/>
            <wp:effectExtent l="0" t="0" r="9525" b="0"/>
            <wp:docPr id="193" name="图片 37" descr="IMG_28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3" name="图片 37" descr="IMG_286"/>
                    <pic:cNvPicPr>
                      <a:picLocks noChangeAspect="true"/>
                    </pic:cNvPicPr>
                  </pic:nvPicPr>
                  <pic:blipFill>
                    <a:blip r:embed="rId32"/>
                    <a:stretch>
                      <a:fillRect/>
                    </a:stretch>
                  </pic:blipFill>
                  <pic:spPr>
                    <a:xfrm>
                      <a:off x="0" y="0"/>
                      <a:ext cx="1133475" cy="20955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——一定范围内的城市地表径流第</w:t>
      </w: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85725" cy="200025"/>
            <wp:effectExtent l="0" t="0" r="9525" b="0"/>
            <wp:docPr id="197" name="图片 38" descr="IMG_28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7" name="图片 38" descr="IMG_287"/>
                    <pic:cNvPicPr>
                      <a:picLocks noChangeAspect="true"/>
                    </pic:cNvPicPr>
                  </pic:nvPicPr>
                  <pic:blipFill>
                    <a:blip r:embed="rId15"/>
                    <a:stretch>
                      <a:fillRect/>
                    </a:stretch>
                  </pic:blipFill>
                  <pic:spPr>
                    <a:xfrm>
                      <a:off x="0" y="0"/>
                      <a:ext cx="85725"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种污染物产生量，单位为</w:t>
      </w:r>
      <w:r>
        <w:rPr>
          <w:rFonts w:hint="eastAsia" w:ascii="Times New Roman" w:hAnsi="Times New Roman" w:eastAsia="仿宋" w:cs="仿宋"/>
          <w:color w:val="auto"/>
          <w:kern w:val="0"/>
          <w:sz w:val="28"/>
          <w:szCs w:val="28"/>
          <w:highlight w:val="none"/>
          <w:lang w:val="en-US" w:eastAsia="zh-CN" w:bidi="ar"/>
          <w14:ligatures w14:val="none"/>
        </w:rPr>
        <w:t>t</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a</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52400" cy="200025"/>
            <wp:effectExtent l="0" t="0" r="0" b="0"/>
            <wp:docPr id="194" name="图片 39" descr="IMG_28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4" name="图片 39" descr="IMG_288"/>
                    <pic:cNvPicPr>
                      <a:picLocks noChangeAspect="true"/>
                    </pic:cNvPicPr>
                  </pic:nvPicPr>
                  <pic:blipFill>
                    <a:blip r:embed="rId33"/>
                    <a:stretch>
                      <a:fillRect/>
                    </a:stretch>
                  </pic:blipFill>
                  <pic:spPr>
                    <a:xfrm>
                      <a:off x="0" y="0"/>
                      <a:ext cx="152400"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——年降雨量，单位为</w:t>
      </w:r>
      <w:r>
        <w:rPr>
          <w:rFonts w:hint="eastAsia" w:ascii="Times New Roman" w:hAnsi="Times New Roman" w:eastAsia="仿宋" w:cs="仿宋"/>
          <w:color w:val="auto"/>
          <w:kern w:val="0"/>
          <w:sz w:val="28"/>
          <w:szCs w:val="28"/>
          <w:highlight w:val="none"/>
          <w:lang w:val="en-US" w:eastAsia="zh-CN" w:bidi="ar"/>
          <w14:ligatures w14:val="none"/>
        </w:rPr>
        <w:t>mm</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219075" cy="200025"/>
            <wp:effectExtent l="0" t="0" r="9525" b="0"/>
            <wp:docPr id="200" name="图片 40" descr="IMG_28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0" name="图片 40" descr="IMG_289"/>
                    <pic:cNvPicPr>
                      <a:picLocks noChangeAspect="true"/>
                    </pic:cNvPicPr>
                  </pic:nvPicPr>
                  <pic:blipFill>
                    <a:blip r:embed="rId34"/>
                    <a:stretch>
                      <a:fillRect/>
                    </a:stretch>
                  </pic:blipFill>
                  <pic:spPr>
                    <a:xfrm>
                      <a:off x="0" y="0"/>
                      <a:ext cx="219075"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——径流修正系数；</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247650" cy="200025"/>
            <wp:effectExtent l="0" t="0" r="0" b="0"/>
            <wp:docPr id="195" name="图片 41" descr="IMG_29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5" name="图片 41" descr="IMG_290"/>
                    <pic:cNvPicPr>
                      <a:picLocks noChangeAspect="true"/>
                    </pic:cNvPicPr>
                  </pic:nvPicPr>
                  <pic:blipFill>
                    <a:blip r:embed="rId35"/>
                    <a:stretch>
                      <a:fillRect/>
                    </a:stretch>
                  </pic:blipFill>
                  <pic:spPr>
                    <a:xfrm>
                      <a:off x="0" y="0"/>
                      <a:ext cx="247650"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——径流系数，无量纲；</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61925" cy="209550"/>
            <wp:effectExtent l="0" t="0" r="9525" b="0"/>
            <wp:docPr id="199" name="图片 42" descr="IMG_29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9" name="图片 42" descr="IMG_291"/>
                    <pic:cNvPicPr>
                      <a:picLocks noChangeAspect="true"/>
                    </pic:cNvPicPr>
                  </pic:nvPicPr>
                  <pic:blipFill>
                    <a:blip r:embed="rId36"/>
                    <a:stretch>
                      <a:fillRect/>
                    </a:stretch>
                  </pic:blipFill>
                  <pic:spPr>
                    <a:xfrm>
                      <a:off x="0" y="0"/>
                      <a:ext cx="161925" cy="20955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——场次降雨事件平均浓度，单位为</w:t>
      </w:r>
      <w:r>
        <w:rPr>
          <w:rFonts w:hint="eastAsia" w:ascii="Times New Roman" w:hAnsi="Times New Roman" w:eastAsia="仿宋" w:cs="仿宋"/>
          <w:color w:val="auto"/>
          <w:kern w:val="0"/>
          <w:sz w:val="28"/>
          <w:szCs w:val="28"/>
          <w:highlight w:val="none"/>
          <w:lang w:val="en-US" w:eastAsia="zh-CN" w:bidi="ar"/>
          <w14:ligatures w14:val="none"/>
        </w:rPr>
        <w:t>mg</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L</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14300" cy="200025"/>
            <wp:effectExtent l="0" t="0" r="0" b="0"/>
            <wp:docPr id="201" name="图片 43" descr="IMG_29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1" name="图片 43" descr="IMG_292"/>
                    <pic:cNvPicPr>
                      <a:picLocks noChangeAspect="true"/>
                    </pic:cNvPicPr>
                  </pic:nvPicPr>
                  <pic:blipFill>
                    <a:blip r:embed="rId37"/>
                    <a:stretch>
                      <a:fillRect/>
                    </a:stretch>
                  </pic:blipFill>
                  <pic:spPr>
                    <a:xfrm>
                      <a:off x="0" y="0"/>
                      <a:ext cx="114300"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——一定范围内的城市屋顶、道路或绿地面积，单位为</w:t>
      </w:r>
      <w:r>
        <w:rPr>
          <w:rFonts w:hint="eastAsia" w:ascii="Times New Roman" w:hAnsi="Times New Roman" w:eastAsia="仿宋" w:cs="仿宋"/>
          <w:color w:val="auto"/>
          <w:kern w:val="0"/>
          <w:sz w:val="28"/>
          <w:szCs w:val="28"/>
          <w:highlight w:val="none"/>
          <w:lang w:val="en-US" w:eastAsia="zh-CN" w:bidi="ar"/>
          <w14:ligatures w14:val="none"/>
        </w:rPr>
        <w:t>km</w:t>
      </w:r>
      <w:r>
        <w:rPr>
          <w:rFonts w:hint="eastAsia" w:ascii="Times New Roman" w:hAnsi="Times New Roman" w:eastAsia="仿宋" w:cs="仿宋"/>
          <w:color w:val="auto"/>
          <w:kern w:val="0"/>
          <w:sz w:val="28"/>
          <w:szCs w:val="28"/>
          <w:highlight w:val="none"/>
          <w:vertAlign w:val="superscript"/>
          <w:lang w:val="en-US" w:eastAsia="zh-CN" w:bidi="ar"/>
          <w14:ligatures w14:val="none"/>
        </w:rPr>
        <w:t>2</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numPr>
          <w:ilvl w:val="0"/>
          <w:numId w:val="7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城市地表径流源排放量计算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支持依据预设的计算公式与监测数据计算城市地表径流源排放量，公式如下：</w:t>
      </w:r>
    </w:p>
    <w:p>
      <w:pPr>
        <w:keepNext w:val="0"/>
        <w:keepLines w:val="0"/>
        <w:widowControl/>
        <w:suppressLineNumbers w:val="0"/>
        <w:shd w:val="clear"/>
        <w:tabs>
          <w:tab w:val="center" w:pos="4160"/>
          <w:tab w:val="right" w:pos="8300"/>
        </w:tabs>
        <w:autoSpaceDE w:val="0"/>
        <w:autoSpaceDN/>
        <w:spacing w:before="0" w:beforeAutospacing="0" w:after="0" w:afterAutospacing="0" w:line="360" w:lineRule="auto"/>
        <w:ind w:left="0" w:right="0" w:firstLine="0" w:firstLineChars="0"/>
        <w:jc w:val="center"/>
        <w:rPr>
          <w:rFonts w:hint="eastAsia" w:ascii="仿宋" w:hAnsi="仿宋" w:eastAsia="仿宋" w:cs="仿宋"/>
          <w:color w:val="auto"/>
          <w:kern w:val="0"/>
          <w:position w:val="-12"/>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drawing>
          <wp:inline distT="0" distB="0" distL="114300" distR="114300">
            <wp:extent cx="3114675" cy="219075"/>
            <wp:effectExtent l="0" t="0" r="9525" b="8890"/>
            <wp:docPr id="198" name="图片 44" descr="IMG_29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8" name="图片 44" descr="IMG_293"/>
                    <pic:cNvPicPr>
                      <a:picLocks noChangeAspect="true"/>
                    </pic:cNvPicPr>
                  </pic:nvPicPr>
                  <pic:blipFill>
                    <a:blip r:embed="rId38"/>
                    <a:stretch>
                      <a:fillRect/>
                    </a:stretch>
                  </pic:blipFill>
                  <pic:spPr>
                    <a:xfrm>
                      <a:off x="0" y="0"/>
                      <a:ext cx="3114675" cy="219075"/>
                    </a:xfrm>
                    <a:prstGeom prst="rect">
                      <a:avLst/>
                    </a:prstGeom>
                    <a:noFill/>
                    <a:ln w="9525">
                      <a:noFill/>
                    </a:ln>
                  </pic:spPr>
                </pic:pic>
              </a:graphicData>
            </a:graphic>
          </wp:inline>
        </w:drawing>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 xml:space="preserve">式中： </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133475" cy="209550"/>
            <wp:effectExtent l="0" t="0" r="9525" b="0"/>
            <wp:docPr id="202" name="图片 45" descr="IMG_29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2" name="图片 45" descr="IMG_294"/>
                    <pic:cNvPicPr>
                      <a:picLocks noChangeAspect="true"/>
                    </pic:cNvPicPr>
                  </pic:nvPicPr>
                  <pic:blipFill>
                    <a:blip r:embed="rId39"/>
                    <a:stretch>
                      <a:fillRect/>
                    </a:stretch>
                  </pic:blipFill>
                  <pic:spPr>
                    <a:xfrm>
                      <a:off x="0" y="0"/>
                      <a:ext cx="1133475" cy="20955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——一定范围内的城市地表径流第</w:t>
      </w: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85725" cy="200025"/>
            <wp:effectExtent l="0" t="0" r="9525" b="0"/>
            <wp:docPr id="120" name="图片 46" descr="IMG_29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0" name="图片 46" descr="IMG_295"/>
                    <pic:cNvPicPr>
                      <a:picLocks noChangeAspect="true"/>
                    </pic:cNvPicPr>
                  </pic:nvPicPr>
                  <pic:blipFill>
                    <a:blip r:embed="rId15"/>
                    <a:stretch>
                      <a:fillRect/>
                    </a:stretch>
                  </pic:blipFill>
                  <pic:spPr>
                    <a:xfrm>
                      <a:off x="0" y="0"/>
                      <a:ext cx="85725"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种污染物排放量，单位为</w:t>
      </w:r>
      <w:r>
        <w:rPr>
          <w:rFonts w:hint="eastAsia" w:ascii="Times New Roman" w:hAnsi="Times New Roman" w:eastAsia="仿宋" w:cs="仿宋"/>
          <w:color w:val="auto"/>
          <w:kern w:val="0"/>
          <w:sz w:val="28"/>
          <w:szCs w:val="28"/>
          <w:highlight w:val="none"/>
          <w:lang w:val="en-US" w:eastAsia="zh-CN" w:bidi="ar"/>
          <w14:ligatures w14:val="none"/>
        </w:rPr>
        <w:t>t</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a</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14300" cy="200025"/>
            <wp:effectExtent l="0" t="0" r="0" b="0"/>
            <wp:docPr id="121" name="图片 47" descr="IMG_29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1" name="图片 47" descr="IMG_296"/>
                    <pic:cNvPicPr>
                      <a:picLocks noChangeAspect="true"/>
                    </pic:cNvPicPr>
                  </pic:nvPicPr>
                  <pic:blipFill>
                    <a:blip r:embed="rId40"/>
                    <a:stretch>
                      <a:fillRect/>
                    </a:stretch>
                  </pic:blipFill>
                  <pic:spPr>
                    <a:xfrm>
                      <a:off x="0" y="0"/>
                      <a:ext cx="114300"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——排放系数，无量纲；</w:t>
      </w:r>
    </w:p>
    <w:p>
      <w:pPr>
        <w:keepNext w:val="0"/>
        <w:keepLines w:val="0"/>
        <w:widowControl/>
        <w:numPr>
          <w:ilvl w:val="0"/>
          <w:numId w:val="7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城市地表径流源入河量计算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支持依据预设的计算公式与监测数据计算城市地表径流源入河量，公式如下：</w:t>
      </w:r>
    </w:p>
    <w:p>
      <w:pPr>
        <w:keepNext w:val="0"/>
        <w:keepLines w:val="0"/>
        <w:widowControl/>
        <w:suppressLineNumbers w:val="0"/>
        <w:shd w:val="clear"/>
        <w:tabs>
          <w:tab w:val="center" w:pos="4160"/>
          <w:tab w:val="right" w:pos="8300"/>
        </w:tabs>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ab/>
      </w:r>
      <w:r>
        <w:rPr>
          <w:rFonts w:hint="eastAsia" w:ascii="仿宋" w:hAnsi="仿宋" w:eastAsia="仿宋" w:cs="仿宋"/>
          <w:color w:val="auto"/>
          <w:kern w:val="0"/>
          <w:sz w:val="28"/>
          <w:szCs w:val="28"/>
          <w:highlight w:val="none"/>
          <w:lang w:val="en-US" w:eastAsia="zh-CN" w:bidi="ar"/>
        </w:rPr>
        <w:drawing>
          <wp:inline distT="0" distB="0" distL="114300" distR="114300">
            <wp:extent cx="2762250" cy="219075"/>
            <wp:effectExtent l="0" t="0" r="0" b="8255"/>
            <wp:docPr id="119" name="图片 48" descr="IMG_29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9" name="图片 48" descr="IMG_297"/>
                    <pic:cNvPicPr>
                      <a:picLocks noChangeAspect="true"/>
                    </pic:cNvPicPr>
                  </pic:nvPicPr>
                  <pic:blipFill>
                    <a:blip r:embed="rId41"/>
                    <a:stretch>
                      <a:fillRect/>
                    </a:stretch>
                  </pic:blipFill>
                  <pic:spPr>
                    <a:xfrm>
                      <a:off x="0" y="0"/>
                      <a:ext cx="276225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rPr>
        <w:tab/>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 xml:space="preserve">式中： </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133475" cy="209550"/>
            <wp:effectExtent l="0" t="0" r="9525" b="0"/>
            <wp:docPr id="39" name="图片 49" descr="IMG_29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9" name="图片 49" descr="IMG_298"/>
                    <pic:cNvPicPr>
                      <a:picLocks noChangeAspect="true"/>
                    </pic:cNvPicPr>
                  </pic:nvPicPr>
                  <pic:blipFill>
                    <a:blip r:embed="rId42"/>
                    <a:stretch>
                      <a:fillRect/>
                    </a:stretch>
                  </pic:blipFill>
                  <pic:spPr>
                    <a:xfrm>
                      <a:off x="0" y="0"/>
                      <a:ext cx="1133475" cy="20955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——一定范围内的城市地表径流第</w:t>
      </w: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85725" cy="200025"/>
            <wp:effectExtent l="0" t="0" r="9525" b="0"/>
            <wp:docPr id="38" name="图片 50" descr="IMG_29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8" name="图片 50" descr="IMG_299"/>
                    <pic:cNvPicPr>
                      <a:picLocks noChangeAspect="true"/>
                    </pic:cNvPicPr>
                  </pic:nvPicPr>
                  <pic:blipFill>
                    <a:blip r:embed="rId15"/>
                    <a:stretch>
                      <a:fillRect/>
                    </a:stretch>
                  </pic:blipFill>
                  <pic:spPr>
                    <a:xfrm>
                      <a:off x="0" y="0"/>
                      <a:ext cx="85725"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种污染物入河量，单位为</w:t>
      </w:r>
      <w:r>
        <w:rPr>
          <w:rFonts w:hint="eastAsia" w:ascii="Times New Roman" w:hAnsi="Times New Roman" w:eastAsia="仿宋" w:cs="仿宋"/>
          <w:color w:val="auto"/>
          <w:kern w:val="0"/>
          <w:sz w:val="28"/>
          <w:szCs w:val="28"/>
          <w:highlight w:val="none"/>
          <w:lang w:val="en-US" w:eastAsia="zh-CN" w:bidi="ar"/>
          <w14:ligatures w14:val="none"/>
        </w:rPr>
        <w:t>t</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a</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14300" cy="200025"/>
            <wp:effectExtent l="0" t="0" r="0" b="0"/>
            <wp:docPr id="123" name="图片 51" descr="IMG_30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3" name="图片 51" descr="IMG_300"/>
                    <pic:cNvPicPr>
                      <a:picLocks noChangeAspect="true"/>
                    </pic:cNvPicPr>
                  </pic:nvPicPr>
                  <pic:blipFill>
                    <a:blip r:embed="rId43"/>
                    <a:stretch>
                      <a:fillRect/>
                    </a:stretch>
                  </pic:blipFill>
                  <pic:spPr>
                    <a:xfrm>
                      <a:off x="0" y="0"/>
                      <a:ext cx="114300"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——入河系数，无量纲；</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85725" cy="200025"/>
            <wp:effectExtent l="0" t="0" r="9525" b="0"/>
            <wp:docPr id="134" name="图片 52" descr="IMG_30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4" name="图片 52" descr="IMG_301"/>
                    <pic:cNvPicPr>
                      <a:picLocks noChangeAspect="true"/>
                    </pic:cNvPicPr>
                  </pic:nvPicPr>
                  <pic:blipFill>
                    <a:blip r:embed="rId44"/>
                    <a:stretch>
                      <a:fillRect/>
                    </a:stretch>
                  </pic:blipFill>
                  <pic:spPr>
                    <a:xfrm>
                      <a:off x="0" y="0"/>
                      <a:ext cx="85725"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——化学需氧量、氨氮、总氮、总磷。</w:t>
      </w:r>
    </w:p>
    <w:p>
      <w:pPr>
        <w:keepNext w:val="0"/>
        <w:keepLines w:val="0"/>
        <w:widowControl/>
        <w:numPr>
          <w:ilvl w:val="0"/>
          <w:numId w:val="76"/>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城市地表径流源排水量计算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支持依据预设的计算公式与监测数据计算城市地表径流源排水量，公式如下：</w:t>
      </w:r>
    </w:p>
    <w:p>
      <w:pPr>
        <w:keepNext w:val="0"/>
        <w:keepLines w:val="0"/>
        <w:widowControl/>
        <w:suppressLineNumbers w:val="0"/>
        <w:shd w:val="clear"/>
        <w:tabs>
          <w:tab w:val="center" w:pos="4160"/>
          <w:tab w:val="right" w:pos="8300"/>
        </w:tabs>
        <w:spacing w:before="0" w:beforeAutospacing="0" w:after="0" w:afterAutospacing="0" w:line="360" w:lineRule="auto"/>
        <w:ind w:left="0" w:right="0" w:firstLine="232" w:firstLineChars="83"/>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ab/>
      </w:r>
      <w:r>
        <w:rPr>
          <w:rFonts w:hint="eastAsia" w:ascii="仿宋" w:hAnsi="仿宋" w:eastAsia="仿宋" w:cs="仿宋"/>
          <w:color w:val="auto"/>
          <w:kern w:val="0"/>
          <w:sz w:val="28"/>
          <w:szCs w:val="28"/>
          <w:highlight w:val="none"/>
          <w:lang w:val="en-US" w:eastAsia="zh-CN" w:bidi="ar"/>
        </w:rPr>
        <w:drawing>
          <wp:inline distT="0" distB="0" distL="114300" distR="114300">
            <wp:extent cx="2600325" cy="228600"/>
            <wp:effectExtent l="0" t="0" r="9525" b="0"/>
            <wp:docPr id="135" name="图片 53" descr="IMG_30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5" name="图片 53" descr="IMG_302"/>
                    <pic:cNvPicPr>
                      <a:picLocks noChangeAspect="true"/>
                    </pic:cNvPicPr>
                  </pic:nvPicPr>
                  <pic:blipFill>
                    <a:blip r:embed="rId45"/>
                    <a:stretch>
                      <a:fillRect/>
                    </a:stretch>
                  </pic:blipFill>
                  <pic:spPr>
                    <a:xfrm>
                      <a:off x="0" y="0"/>
                      <a:ext cx="2600325" cy="22860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rPr>
        <w:tab/>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式中：</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895350" cy="200025"/>
            <wp:effectExtent l="0" t="0" r="0" b="7620"/>
            <wp:docPr id="138" name="图片 54" descr="IMG_30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8" name="图片 54" descr="IMG_303"/>
                    <pic:cNvPicPr>
                      <a:picLocks noChangeAspect="true"/>
                    </pic:cNvPicPr>
                  </pic:nvPicPr>
                  <pic:blipFill>
                    <a:blip r:embed="rId46"/>
                    <a:stretch>
                      <a:fillRect/>
                    </a:stretch>
                  </pic:blipFill>
                  <pic:spPr>
                    <a:xfrm>
                      <a:off x="0" y="0"/>
                      <a:ext cx="895350"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——城市地表径流源排水量，</w:t>
      </w:r>
      <w:r>
        <w:rPr>
          <w:rFonts w:hint="eastAsia" w:ascii="Times New Roman" w:hAnsi="Times New Roman" w:eastAsia="仿宋" w:cs="仿宋"/>
          <w:color w:val="auto"/>
          <w:kern w:val="0"/>
          <w:sz w:val="28"/>
          <w:szCs w:val="28"/>
          <w:highlight w:val="none"/>
          <w:lang w:val="en-US" w:eastAsia="zh-CN" w:bidi="ar"/>
          <w14:ligatures w14:val="none"/>
        </w:rPr>
        <w:t>m</w:t>
      </w:r>
      <w:r>
        <w:rPr>
          <w:rFonts w:hint="eastAsia" w:ascii="仿宋" w:hAnsi="仿宋" w:eastAsia="仿宋" w:cs="仿宋"/>
          <w:color w:val="auto"/>
          <w:kern w:val="0"/>
          <w:sz w:val="28"/>
          <w:szCs w:val="28"/>
          <w:highlight w:val="none"/>
          <w:lang w:val="en-US" w:eastAsia="zh-CN" w:bidi="ar"/>
          <w14:ligatures w14:val="none"/>
        </w:rPr>
        <w:t>³；</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52400" cy="200025"/>
            <wp:effectExtent l="0" t="0" r="0" b="0"/>
            <wp:docPr id="140" name="图片 55" descr="IMG_30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0" name="图片 55" descr="IMG_304"/>
                    <pic:cNvPicPr>
                      <a:picLocks noChangeAspect="true"/>
                    </pic:cNvPicPr>
                  </pic:nvPicPr>
                  <pic:blipFill>
                    <a:blip r:embed="rId33"/>
                    <a:stretch>
                      <a:fillRect/>
                    </a:stretch>
                  </pic:blipFill>
                  <pic:spPr>
                    <a:xfrm>
                      <a:off x="0" y="0"/>
                      <a:ext cx="152400"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——年降雨量，单位为</w:t>
      </w:r>
      <w:r>
        <w:rPr>
          <w:rFonts w:hint="eastAsia" w:ascii="Times New Roman" w:hAnsi="Times New Roman" w:eastAsia="仿宋" w:cs="仿宋"/>
          <w:color w:val="auto"/>
          <w:kern w:val="0"/>
          <w:sz w:val="28"/>
          <w:szCs w:val="28"/>
          <w:highlight w:val="none"/>
          <w:lang w:val="en-US" w:eastAsia="zh-CN" w:bidi="ar"/>
          <w14:ligatures w14:val="none"/>
        </w:rPr>
        <w:t>mm</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219075" cy="200025"/>
            <wp:effectExtent l="0" t="0" r="9525" b="0"/>
            <wp:docPr id="152" name="图片 56" descr="IMG_30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2" name="图片 56" descr="IMG_305"/>
                    <pic:cNvPicPr>
                      <a:picLocks noChangeAspect="true"/>
                    </pic:cNvPicPr>
                  </pic:nvPicPr>
                  <pic:blipFill>
                    <a:blip r:embed="rId34"/>
                    <a:stretch>
                      <a:fillRect/>
                    </a:stretch>
                  </pic:blipFill>
                  <pic:spPr>
                    <a:xfrm>
                      <a:off x="0" y="0"/>
                      <a:ext cx="219075"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——径流修正系数；</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247650" cy="200025"/>
            <wp:effectExtent l="0" t="0" r="0" b="0"/>
            <wp:docPr id="139" name="图片 57" descr="IMG_30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9" name="图片 57" descr="IMG_306"/>
                    <pic:cNvPicPr>
                      <a:picLocks noChangeAspect="true"/>
                    </pic:cNvPicPr>
                  </pic:nvPicPr>
                  <pic:blipFill>
                    <a:blip r:embed="rId35"/>
                    <a:stretch>
                      <a:fillRect/>
                    </a:stretch>
                  </pic:blipFill>
                  <pic:spPr>
                    <a:xfrm>
                      <a:off x="0" y="0"/>
                      <a:ext cx="247650"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——径流系数，无量纲；</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33350" cy="200025"/>
            <wp:effectExtent l="0" t="0" r="0" b="0"/>
            <wp:docPr id="128" name="图片 58" descr="IMG_30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8" name="图片 58" descr="IMG_307"/>
                    <pic:cNvPicPr>
                      <a:picLocks noChangeAspect="true"/>
                    </pic:cNvPicPr>
                  </pic:nvPicPr>
                  <pic:blipFill>
                    <a:blip r:embed="rId47"/>
                    <a:stretch>
                      <a:fillRect/>
                    </a:stretch>
                  </pic:blipFill>
                  <pic:spPr>
                    <a:xfrm>
                      <a:off x="0" y="0"/>
                      <a:ext cx="133350"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——区域面积，㎡。</w:t>
      </w:r>
    </w:p>
    <w:p>
      <w:pPr>
        <w:keepNext w:val="0"/>
        <w:keepLines w:val="0"/>
        <w:widowControl/>
        <w:numPr>
          <w:ilvl w:val="0"/>
          <w:numId w:val="7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养殖源</w:t>
      </w:r>
    </w:p>
    <w:p>
      <w:pPr>
        <w:keepNext w:val="0"/>
        <w:keepLines w:val="0"/>
        <w:widowControl/>
        <w:numPr>
          <w:ilvl w:val="0"/>
          <w:numId w:val="7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畜禽养殖源计算前置数据获取与计算准备</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完成计算畜禽养殖产生量、排放量、未利用部分入河量、资源化利用部分入河量前置工作：</w:t>
      </w:r>
    </w:p>
    <w:p>
      <w:pPr>
        <w:keepNext w:val="0"/>
        <w:keepLines w:val="0"/>
        <w:pageBreakBefore w:val="0"/>
        <w:widowControl/>
        <w:numPr>
          <w:ilvl w:val="0"/>
          <w:numId w:val="79"/>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获取粪便排泄系数</w:t>
      </w:r>
    </w:p>
    <w:p>
      <w:pPr>
        <w:keepNext w:val="0"/>
        <w:keepLines w:val="0"/>
        <w:pageBreakBefore w:val="0"/>
        <w:widowControl/>
        <w:numPr>
          <w:ilvl w:val="0"/>
          <w:numId w:val="79"/>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获取粪便污染物含量</w:t>
      </w:r>
    </w:p>
    <w:p>
      <w:pPr>
        <w:keepNext w:val="0"/>
        <w:keepLines w:val="0"/>
        <w:pageBreakBefore w:val="0"/>
        <w:widowControl/>
        <w:numPr>
          <w:ilvl w:val="0"/>
          <w:numId w:val="79"/>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获取尿液排泄系数</w:t>
      </w:r>
    </w:p>
    <w:p>
      <w:pPr>
        <w:keepNext w:val="0"/>
        <w:keepLines w:val="0"/>
        <w:pageBreakBefore w:val="0"/>
        <w:widowControl/>
        <w:numPr>
          <w:ilvl w:val="0"/>
          <w:numId w:val="79"/>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获取尿液污染物含量</w:t>
      </w:r>
    </w:p>
    <w:p>
      <w:pPr>
        <w:keepNext w:val="0"/>
        <w:keepLines w:val="0"/>
        <w:pageBreakBefore w:val="0"/>
        <w:widowControl/>
        <w:numPr>
          <w:ilvl w:val="0"/>
          <w:numId w:val="79"/>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获取饲养周期</w:t>
      </w:r>
    </w:p>
    <w:p>
      <w:pPr>
        <w:keepNext w:val="0"/>
        <w:keepLines w:val="0"/>
        <w:pageBreakBefore w:val="0"/>
        <w:widowControl/>
        <w:numPr>
          <w:ilvl w:val="0"/>
          <w:numId w:val="79"/>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获取年度饲养量</w:t>
      </w:r>
    </w:p>
    <w:p>
      <w:pPr>
        <w:keepNext w:val="0"/>
        <w:keepLines w:val="0"/>
        <w:pageBreakBefore w:val="0"/>
        <w:widowControl/>
        <w:numPr>
          <w:ilvl w:val="0"/>
          <w:numId w:val="79"/>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获取污染物去除率</w:t>
      </w:r>
    </w:p>
    <w:p>
      <w:pPr>
        <w:keepNext w:val="0"/>
        <w:keepLines w:val="0"/>
        <w:pageBreakBefore w:val="0"/>
        <w:widowControl/>
        <w:numPr>
          <w:ilvl w:val="0"/>
          <w:numId w:val="79"/>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获取粪污资源利用率</w:t>
      </w:r>
    </w:p>
    <w:p>
      <w:pPr>
        <w:keepNext w:val="0"/>
        <w:keepLines w:val="0"/>
        <w:pageBreakBefore w:val="0"/>
        <w:widowControl/>
        <w:numPr>
          <w:ilvl w:val="0"/>
          <w:numId w:val="79"/>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获取养殖入河系数</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计算畜禽养殖产生量、排放量、未利用部分入河量、资源化利用部分入河量，具体计算如下：</w:t>
      </w:r>
    </w:p>
    <w:p>
      <w:pPr>
        <w:keepNext w:val="0"/>
        <w:keepLines w:val="0"/>
        <w:widowControl/>
        <w:numPr>
          <w:ilvl w:val="0"/>
          <w:numId w:val="7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畜禽养殖产生量计算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支持依据预设的计算公式与监测数据计算畜禽养殖产生量，公式如下：</w:t>
      </w:r>
    </w:p>
    <w:p>
      <w:pPr>
        <w:keepNext w:val="0"/>
        <w:keepLines w:val="0"/>
        <w:widowControl/>
        <w:suppressLineNumbers w:val="0"/>
        <w:shd w:val="clear"/>
        <w:tabs>
          <w:tab w:val="center" w:pos="4160"/>
          <w:tab w:val="right" w:pos="8300"/>
        </w:tabs>
        <w:autoSpaceDE w:val="0"/>
        <w:autoSpaceDN/>
        <w:spacing w:before="0" w:beforeAutospacing="0" w:after="0" w:afterAutospacing="0" w:line="360" w:lineRule="auto"/>
        <w:ind w:left="0" w:right="0" w:firstLine="0" w:firstLineChars="0"/>
        <w:jc w:val="center"/>
        <w:rPr>
          <w:rFonts w:hint="eastAsia" w:ascii="仿宋" w:hAnsi="仿宋" w:eastAsia="仿宋" w:cs="仿宋"/>
          <w:color w:val="auto"/>
          <w:kern w:val="0"/>
          <w:position w:val="-12"/>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drawing>
          <wp:inline distT="0" distB="0" distL="114300" distR="114300">
            <wp:extent cx="3228975" cy="247650"/>
            <wp:effectExtent l="0" t="0" r="9525" b="0"/>
            <wp:docPr id="147" name="图片 59" descr="IMG_30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7" name="图片 59" descr="IMG_308"/>
                    <pic:cNvPicPr>
                      <a:picLocks noChangeAspect="true"/>
                    </pic:cNvPicPr>
                  </pic:nvPicPr>
                  <pic:blipFill>
                    <a:blip r:embed="rId48"/>
                    <a:stretch>
                      <a:fillRect/>
                    </a:stretch>
                  </pic:blipFill>
                  <pic:spPr>
                    <a:xfrm>
                      <a:off x="0" y="0"/>
                      <a:ext cx="3228975" cy="247650"/>
                    </a:xfrm>
                    <a:prstGeom prst="rect">
                      <a:avLst/>
                    </a:prstGeom>
                    <a:noFill/>
                    <a:ln w="9525">
                      <a:noFill/>
                    </a:ln>
                  </pic:spPr>
                </pic:pic>
              </a:graphicData>
            </a:graphic>
          </wp:inline>
        </w:drawing>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式中：</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828675" cy="247650"/>
            <wp:effectExtent l="0" t="0" r="9525" b="0"/>
            <wp:docPr id="142" name="图片 60" descr="IMG_30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2" name="图片 60" descr="IMG_309"/>
                    <pic:cNvPicPr>
                      <a:picLocks noChangeAspect="true"/>
                    </pic:cNvPicPr>
                  </pic:nvPicPr>
                  <pic:blipFill>
                    <a:blip r:embed="rId49"/>
                    <a:stretch>
                      <a:fillRect/>
                    </a:stretch>
                  </pic:blipFill>
                  <pic:spPr>
                    <a:xfrm>
                      <a:off x="0" y="0"/>
                      <a:ext cx="828675" cy="24765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——养殖源</w:t>
      </w: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85725" cy="219075"/>
            <wp:effectExtent l="0" t="0" r="9525" b="0"/>
            <wp:docPr id="130" name="图片 61" descr="IMG_31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0" name="图片 61" descr="IMG_310"/>
                    <pic:cNvPicPr>
                      <a:picLocks noChangeAspect="true"/>
                    </pic:cNvPicPr>
                  </pic:nvPicPr>
                  <pic:blipFill>
                    <a:blip r:embed="rId18"/>
                    <a:stretch>
                      <a:fillRect/>
                    </a:stretch>
                  </pic:blipFill>
                  <pic:spPr>
                    <a:xfrm>
                      <a:off x="0" y="0"/>
                      <a:ext cx="8572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类污染物产生量，单位为</w:t>
      </w:r>
      <w:r>
        <w:rPr>
          <w:rFonts w:hint="eastAsia" w:ascii="Times New Roman" w:hAnsi="Times New Roman" w:eastAsia="仿宋" w:cs="仿宋"/>
          <w:color w:val="auto"/>
          <w:kern w:val="0"/>
          <w:sz w:val="28"/>
          <w:szCs w:val="28"/>
          <w:highlight w:val="none"/>
          <w:lang w:val="en-US" w:eastAsia="zh-CN" w:bidi="ar"/>
          <w14:ligatures w14:val="none"/>
        </w:rPr>
        <w:t>t</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d</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342900" cy="247650"/>
            <wp:effectExtent l="0" t="0" r="0" b="0"/>
            <wp:docPr id="146" name="图片 62" descr="IMG_31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6" name="图片 62" descr="IMG_311"/>
                    <pic:cNvPicPr>
                      <a:picLocks noChangeAspect="true"/>
                    </pic:cNvPicPr>
                  </pic:nvPicPr>
                  <pic:blipFill>
                    <a:blip r:embed="rId50"/>
                    <a:stretch>
                      <a:fillRect/>
                    </a:stretch>
                  </pic:blipFill>
                  <pic:spPr>
                    <a:xfrm>
                      <a:off x="0" y="0"/>
                      <a:ext cx="342900" cy="24765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——不同畜禽粪便排泄系数，单位为</w:t>
      </w:r>
      <w:r>
        <w:rPr>
          <w:rFonts w:hint="eastAsia" w:ascii="Times New Roman" w:hAnsi="Times New Roman" w:eastAsia="仿宋" w:cs="仿宋"/>
          <w:color w:val="auto"/>
          <w:kern w:val="0"/>
          <w:sz w:val="28"/>
          <w:szCs w:val="28"/>
          <w:highlight w:val="none"/>
          <w:lang w:val="en-US" w:eastAsia="zh-CN" w:bidi="ar"/>
          <w14:ligatures w14:val="none"/>
        </w:rPr>
        <w:t>kg</w:t>
      </w:r>
      <w:r>
        <w:rPr>
          <w:rFonts w:hint="eastAsia" w:ascii="仿宋" w:hAnsi="仿宋" w:eastAsia="仿宋" w:cs="仿宋"/>
          <w:color w:val="auto"/>
          <w:kern w:val="0"/>
          <w:sz w:val="28"/>
          <w:szCs w:val="28"/>
          <w:highlight w:val="none"/>
          <w:lang w:val="en-US" w:eastAsia="zh-CN" w:bidi="ar"/>
          <w14:ligatures w14:val="none"/>
        </w:rPr>
        <w:t>/[(头或羽)·</w:t>
      </w:r>
      <w:r>
        <w:rPr>
          <w:rFonts w:hint="eastAsia" w:ascii="Times New Roman" w:hAnsi="Times New Roman" w:eastAsia="仿宋" w:cs="仿宋"/>
          <w:color w:val="auto"/>
          <w:kern w:val="0"/>
          <w:sz w:val="28"/>
          <w:szCs w:val="28"/>
          <w:highlight w:val="none"/>
          <w:lang w:val="en-US" w:eastAsia="zh-CN" w:bidi="ar"/>
          <w14:ligatures w14:val="none"/>
        </w:rPr>
        <w:t>d</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390525" cy="247650"/>
            <wp:effectExtent l="0" t="0" r="9525" b="0"/>
            <wp:docPr id="144" name="图片 63" descr="IMG_31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4" name="图片 63" descr="IMG_312"/>
                    <pic:cNvPicPr>
                      <a:picLocks noChangeAspect="true"/>
                    </pic:cNvPicPr>
                  </pic:nvPicPr>
                  <pic:blipFill>
                    <a:blip r:embed="rId51"/>
                    <a:stretch>
                      <a:fillRect/>
                    </a:stretch>
                  </pic:blipFill>
                  <pic:spPr>
                    <a:xfrm>
                      <a:off x="0" y="0"/>
                      <a:ext cx="390525" cy="24765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——不同畜禽粪便中</w:t>
      </w: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95250" cy="219075"/>
            <wp:effectExtent l="0" t="0" r="0" b="0"/>
            <wp:docPr id="141" name="图片 64" descr="IMG_31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1" name="图片 64" descr="IMG_313"/>
                    <pic:cNvPicPr>
                      <a:picLocks noChangeAspect="true"/>
                    </pic:cNvPicPr>
                  </pic:nvPicPr>
                  <pic:blipFill>
                    <a:blip r:embed="rId52"/>
                    <a:stretch>
                      <a:fillRect/>
                    </a:stretch>
                  </pic:blipFill>
                  <pic:spPr>
                    <a:xfrm>
                      <a:off x="0" y="0"/>
                      <a:ext cx="9525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类污染物平均含量，单位为</w:t>
      </w:r>
      <w:r>
        <w:rPr>
          <w:rFonts w:hint="eastAsia" w:ascii="Times New Roman" w:hAnsi="Times New Roman" w:eastAsia="仿宋" w:cs="仿宋"/>
          <w:color w:val="auto"/>
          <w:kern w:val="0"/>
          <w:sz w:val="28"/>
          <w:szCs w:val="28"/>
          <w:highlight w:val="none"/>
          <w:lang w:val="en-US" w:eastAsia="zh-CN" w:bidi="ar"/>
          <w14:ligatures w14:val="none"/>
        </w:rPr>
        <w:t>g</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kg</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342900" cy="247650"/>
            <wp:effectExtent l="0" t="0" r="0" b="0"/>
            <wp:docPr id="136" name="图片 65" descr="IMG_31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6" name="图片 65" descr="IMG_314"/>
                    <pic:cNvPicPr>
                      <a:picLocks noChangeAspect="true"/>
                    </pic:cNvPicPr>
                  </pic:nvPicPr>
                  <pic:blipFill>
                    <a:blip r:embed="rId53"/>
                    <a:stretch>
                      <a:fillRect/>
                    </a:stretch>
                  </pic:blipFill>
                  <pic:spPr>
                    <a:xfrm>
                      <a:off x="0" y="0"/>
                      <a:ext cx="342900" cy="24765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——不同畜禽尿液排泄系数，单位为</w:t>
      </w:r>
      <w:r>
        <w:rPr>
          <w:rFonts w:hint="eastAsia" w:ascii="Times New Roman" w:hAnsi="Times New Roman" w:eastAsia="仿宋" w:cs="仿宋"/>
          <w:color w:val="auto"/>
          <w:kern w:val="0"/>
          <w:sz w:val="28"/>
          <w:szCs w:val="28"/>
          <w:highlight w:val="none"/>
          <w:lang w:val="en-US" w:eastAsia="zh-CN" w:bidi="ar"/>
          <w14:ligatures w14:val="none"/>
        </w:rPr>
        <w:t>kg</w:t>
      </w:r>
      <w:r>
        <w:rPr>
          <w:rFonts w:hint="eastAsia" w:ascii="仿宋" w:hAnsi="仿宋" w:eastAsia="仿宋" w:cs="仿宋"/>
          <w:color w:val="auto"/>
          <w:kern w:val="0"/>
          <w:sz w:val="28"/>
          <w:szCs w:val="28"/>
          <w:highlight w:val="none"/>
          <w:lang w:val="en-US" w:eastAsia="zh-CN" w:bidi="ar"/>
          <w14:ligatures w14:val="none"/>
        </w:rPr>
        <w:t>/[(头或羽)·</w:t>
      </w:r>
      <w:r>
        <w:rPr>
          <w:rFonts w:hint="eastAsia" w:ascii="Times New Roman" w:hAnsi="Times New Roman" w:eastAsia="仿宋" w:cs="仿宋"/>
          <w:color w:val="auto"/>
          <w:kern w:val="0"/>
          <w:sz w:val="28"/>
          <w:szCs w:val="28"/>
          <w:highlight w:val="none"/>
          <w:lang w:val="en-US" w:eastAsia="zh-CN" w:bidi="ar"/>
          <w14:ligatures w14:val="none"/>
        </w:rPr>
        <w:t>d</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390525" cy="247650"/>
            <wp:effectExtent l="0" t="0" r="9525" b="0"/>
            <wp:docPr id="143" name="图片 66" descr="IMG_31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3" name="图片 66" descr="IMG_315"/>
                    <pic:cNvPicPr>
                      <a:picLocks noChangeAspect="true"/>
                    </pic:cNvPicPr>
                  </pic:nvPicPr>
                  <pic:blipFill>
                    <a:blip r:embed="rId54"/>
                    <a:stretch>
                      <a:fillRect/>
                    </a:stretch>
                  </pic:blipFill>
                  <pic:spPr>
                    <a:xfrm>
                      <a:off x="0" y="0"/>
                      <a:ext cx="390525" cy="24765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——不同畜禽尿液中</w:t>
      </w: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95250" cy="219075"/>
            <wp:effectExtent l="0" t="0" r="0" b="0"/>
            <wp:docPr id="129" name="图片 67" descr="IMG_31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9" name="图片 67" descr="IMG_316"/>
                    <pic:cNvPicPr>
                      <a:picLocks noChangeAspect="true"/>
                    </pic:cNvPicPr>
                  </pic:nvPicPr>
                  <pic:blipFill>
                    <a:blip r:embed="rId52"/>
                    <a:stretch>
                      <a:fillRect/>
                    </a:stretch>
                  </pic:blipFill>
                  <pic:spPr>
                    <a:xfrm>
                      <a:off x="0" y="0"/>
                      <a:ext cx="9525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类污染物平均含量，单位为</w:t>
      </w:r>
      <w:r>
        <w:rPr>
          <w:rFonts w:hint="eastAsia" w:ascii="Times New Roman" w:hAnsi="Times New Roman" w:eastAsia="仿宋" w:cs="仿宋"/>
          <w:color w:val="auto"/>
          <w:kern w:val="0"/>
          <w:sz w:val="28"/>
          <w:szCs w:val="28"/>
          <w:highlight w:val="none"/>
          <w:lang w:val="en-US" w:eastAsia="zh-CN" w:bidi="ar"/>
          <w14:ligatures w14:val="none"/>
        </w:rPr>
        <w:t>g</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kg</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95250" cy="219075"/>
            <wp:effectExtent l="0" t="0" r="0" b="0"/>
            <wp:docPr id="131" name="图片 68" descr="IMG_31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1" name="图片 68" descr="IMG_317"/>
                    <pic:cNvPicPr>
                      <a:picLocks noChangeAspect="true"/>
                    </pic:cNvPicPr>
                  </pic:nvPicPr>
                  <pic:blipFill>
                    <a:blip r:embed="rId52"/>
                    <a:stretch>
                      <a:fillRect/>
                    </a:stretch>
                  </pic:blipFill>
                  <pic:spPr>
                    <a:xfrm>
                      <a:off x="0" y="0"/>
                      <a:ext cx="9525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——化学需氧量、氨氮、总氮、总磷。</w:t>
      </w:r>
    </w:p>
    <w:p>
      <w:pPr>
        <w:keepNext w:val="0"/>
        <w:keepLines w:val="0"/>
        <w:widowControl/>
        <w:numPr>
          <w:ilvl w:val="0"/>
          <w:numId w:val="7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畜禽养殖排放量计算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支持依据预设的计算公式与监测数据计算畜禽养殖排放量，公式如下：</w:t>
      </w:r>
    </w:p>
    <w:p>
      <w:pPr>
        <w:keepNext w:val="0"/>
        <w:keepLines w:val="0"/>
        <w:widowControl/>
        <w:suppressLineNumbers w:val="0"/>
        <w:shd w:val="clear"/>
        <w:tabs>
          <w:tab w:val="center" w:pos="4160"/>
          <w:tab w:val="right" w:pos="8300"/>
        </w:tabs>
        <w:autoSpaceDE w:val="0"/>
        <w:autoSpaceDN/>
        <w:spacing w:before="0" w:beforeAutospacing="0" w:after="0" w:afterAutospacing="0" w:line="360" w:lineRule="auto"/>
        <w:ind w:left="0" w:right="0" w:firstLine="0" w:firstLineChars="0"/>
        <w:jc w:val="center"/>
        <w:rPr>
          <w:rFonts w:hint="eastAsia" w:ascii="仿宋" w:hAnsi="仿宋" w:eastAsia="仿宋" w:cs="仿宋"/>
          <w:color w:val="auto"/>
          <w:kern w:val="0"/>
          <w:position w:val="-12"/>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drawing>
          <wp:inline distT="0" distB="0" distL="114300" distR="114300">
            <wp:extent cx="2533650" cy="247650"/>
            <wp:effectExtent l="0" t="0" r="0" b="0"/>
            <wp:docPr id="132" name="图片 69" descr="IMG_31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2" name="图片 69" descr="IMG_318"/>
                    <pic:cNvPicPr>
                      <a:picLocks noChangeAspect="true"/>
                    </pic:cNvPicPr>
                  </pic:nvPicPr>
                  <pic:blipFill>
                    <a:blip r:embed="rId55"/>
                    <a:stretch>
                      <a:fillRect/>
                    </a:stretch>
                  </pic:blipFill>
                  <pic:spPr>
                    <a:xfrm>
                      <a:off x="0" y="0"/>
                      <a:ext cx="2533650" cy="247650"/>
                    </a:xfrm>
                    <a:prstGeom prst="rect">
                      <a:avLst/>
                    </a:prstGeom>
                    <a:noFill/>
                    <a:ln w="9525">
                      <a:noFill/>
                    </a:ln>
                  </pic:spPr>
                </pic:pic>
              </a:graphicData>
            </a:graphic>
          </wp:inline>
        </w:drawing>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式中：</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828675" cy="247650"/>
            <wp:effectExtent l="0" t="0" r="9525" b="0"/>
            <wp:docPr id="145" name="图片 70" descr="IMG_31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5" name="图片 70" descr="IMG_319"/>
                    <pic:cNvPicPr>
                      <a:picLocks noChangeAspect="true"/>
                    </pic:cNvPicPr>
                  </pic:nvPicPr>
                  <pic:blipFill>
                    <a:blip r:embed="rId56"/>
                    <a:stretch>
                      <a:fillRect/>
                    </a:stretch>
                  </pic:blipFill>
                  <pic:spPr>
                    <a:xfrm>
                      <a:off x="0" y="0"/>
                      <a:ext cx="828675" cy="24765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——养殖源类污染物排放量，单位为</w:t>
      </w:r>
      <w:r>
        <w:rPr>
          <w:rFonts w:hint="eastAsia" w:ascii="Times New Roman" w:hAnsi="Times New Roman" w:eastAsia="仿宋" w:cs="仿宋"/>
          <w:color w:val="auto"/>
          <w:kern w:val="0"/>
          <w:sz w:val="28"/>
          <w:szCs w:val="28"/>
          <w:highlight w:val="none"/>
          <w:lang w:val="en-US" w:eastAsia="zh-CN" w:bidi="ar"/>
          <w14:ligatures w14:val="none"/>
        </w:rPr>
        <w:t>t</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d</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04775" cy="219075"/>
            <wp:effectExtent l="0" t="0" r="9525" b="8255"/>
            <wp:docPr id="148" name="图片 71" descr="IMG_32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8" name="图片 71" descr="IMG_320"/>
                    <pic:cNvPicPr>
                      <a:picLocks noChangeAspect="true"/>
                    </pic:cNvPicPr>
                  </pic:nvPicPr>
                  <pic:blipFill>
                    <a:blip r:embed="rId57"/>
                    <a:stretch>
                      <a:fillRect/>
                    </a:stretch>
                  </pic:blipFill>
                  <pic:spPr>
                    <a:xfrm>
                      <a:off x="0" y="0"/>
                      <a:ext cx="10477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——畜禽养殖污染物平均去除率，%；</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95250" cy="219075"/>
            <wp:effectExtent l="0" t="0" r="0" b="0"/>
            <wp:docPr id="149" name="图片 72" descr="IMG_32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9" name="图片 72" descr="IMG_321"/>
                    <pic:cNvPicPr>
                      <a:picLocks noChangeAspect="true"/>
                    </pic:cNvPicPr>
                  </pic:nvPicPr>
                  <pic:blipFill>
                    <a:blip r:embed="rId52"/>
                    <a:stretch>
                      <a:fillRect/>
                    </a:stretch>
                  </pic:blipFill>
                  <pic:spPr>
                    <a:xfrm>
                      <a:off x="0" y="0"/>
                      <a:ext cx="9525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——化学需氧量、氨氮、总氮、总磷。</w:t>
      </w:r>
    </w:p>
    <w:p>
      <w:pPr>
        <w:keepNext w:val="0"/>
        <w:keepLines w:val="0"/>
        <w:widowControl/>
        <w:numPr>
          <w:ilvl w:val="0"/>
          <w:numId w:val="7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畜禽养殖未利用部分入河量计算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支持依据预设的计算公式与监测数据计算畜禽养殖未利用部分入河量，公式如下：</w:t>
      </w:r>
    </w:p>
    <w:p>
      <w:pPr>
        <w:keepNext w:val="0"/>
        <w:keepLines w:val="0"/>
        <w:widowControl/>
        <w:suppressLineNumbers w:val="0"/>
        <w:shd w:val="clear"/>
        <w:tabs>
          <w:tab w:val="center" w:pos="4160"/>
          <w:tab w:val="right" w:pos="8300"/>
        </w:tabs>
        <w:autoSpaceDE w:val="0"/>
        <w:autoSpaceDN/>
        <w:spacing w:before="0" w:beforeAutospacing="0" w:after="0" w:afterAutospacing="0" w:line="360" w:lineRule="auto"/>
        <w:ind w:left="0" w:right="0" w:firstLine="0" w:firstLineChars="0"/>
        <w:jc w:val="center"/>
        <w:rPr>
          <w:rFonts w:hint="eastAsia" w:ascii="仿宋" w:hAnsi="仿宋" w:eastAsia="仿宋" w:cs="仿宋"/>
          <w:color w:val="auto"/>
          <w:kern w:val="0"/>
          <w:position w:val="-12"/>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drawing>
          <wp:inline distT="0" distB="0" distL="114300" distR="114300">
            <wp:extent cx="4410075" cy="247650"/>
            <wp:effectExtent l="0" t="0" r="9525" b="0"/>
            <wp:docPr id="150" name="图片 73" descr="IMG_32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0" name="图片 73" descr="IMG_322"/>
                    <pic:cNvPicPr>
                      <a:picLocks noChangeAspect="true"/>
                    </pic:cNvPicPr>
                  </pic:nvPicPr>
                  <pic:blipFill>
                    <a:blip r:embed="rId58"/>
                    <a:stretch>
                      <a:fillRect/>
                    </a:stretch>
                  </pic:blipFill>
                  <pic:spPr>
                    <a:xfrm>
                      <a:off x="0" y="0"/>
                      <a:ext cx="4410075" cy="247650"/>
                    </a:xfrm>
                    <a:prstGeom prst="rect">
                      <a:avLst/>
                    </a:prstGeom>
                    <a:noFill/>
                    <a:ln w="9525">
                      <a:noFill/>
                    </a:ln>
                  </pic:spPr>
                </pic:pic>
              </a:graphicData>
            </a:graphic>
          </wp:inline>
        </w:drawing>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式中：</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362075" cy="247650"/>
            <wp:effectExtent l="0" t="0" r="9525" b="0"/>
            <wp:docPr id="137" name="图片 74" descr="IMG_32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7" name="图片 74" descr="IMG_323"/>
                    <pic:cNvPicPr>
                      <a:picLocks noChangeAspect="true"/>
                    </pic:cNvPicPr>
                  </pic:nvPicPr>
                  <pic:blipFill>
                    <a:blip r:embed="rId59"/>
                    <a:stretch>
                      <a:fillRect/>
                    </a:stretch>
                  </pic:blipFill>
                  <pic:spPr>
                    <a:xfrm>
                      <a:off x="0" y="0"/>
                      <a:ext cx="1362075" cy="24765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——养殖源</w:t>
      </w: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85725" cy="219075"/>
            <wp:effectExtent l="0" t="0" r="9525" b="0"/>
            <wp:docPr id="151" name="图片 75" descr="IMG_3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1" name="图片 75" descr="IMG_324"/>
                    <pic:cNvPicPr>
                      <a:picLocks noChangeAspect="true"/>
                    </pic:cNvPicPr>
                  </pic:nvPicPr>
                  <pic:blipFill>
                    <a:blip r:embed="rId18"/>
                    <a:stretch>
                      <a:fillRect/>
                    </a:stretch>
                  </pic:blipFill>
                  <pic:spPr>
                    <a:xfrm>
                      <a:off x="0" y="0"/>
                      <a:ext cx="8572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类污染物入河量，单位为</w:t>
      </w:r>
      <w:r>
        <w:rPr>
          <w:rFonts w:hint="eastAsia" w:ascii="Times New Roman" w:hAnsi="Times New Roman" w:eastAsia="仿宋" w:cs="仿宋"/>
          <w:color w:val="auto"/>
          <w:kern w:val="0"/>
          <w:sz w:val="28"/>
          <w:szCs w:val="28"/>
          <w:highlight w:val="none"/>
          <w:lang w:val="en-US" w:eastAsia="zh-CN" w:bidi="ar"/>
          <w14:ligatures w14:val="none"/>
        </w:rPr>
        <w:t>t</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a</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361950" cy="247650"/>
            <wp:effectExtent l="0" t="0" r="0" b="0"/>
            <wp:docPr id="153" name="图片 76" descr="IMG_32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3" name="图片 76" descr="IMG_325"/>
                    <pic:cNvPicPr>
                      <a:picLocks noChangeAspect="true"/>
                    </pic:cNvPicPr>
                  </pic:nvPicPr>
                  <pic:blipFill>
                    <a:blip r:embed="rId60"/>
                    <a:stretch>
                      <a:fillRect/>
                    </a:stretch>
                  </pic:blipFill>
                  <pic:spPr>
                    <a:xfrm>
                      <a:off x="0" y="0"/>
                      <a:ext cx="361950" cy="24765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——养殖数量，单位为头或羽/年；</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333375" cy="247650"/>
            <wp:effectExtent l="0" t="0" r="9525" b="0"/>
            <wp:docPr id="122" name="图片 77" descr="IMG_32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2" name="图片 77" descr="IMG_326"/>
                    <pic:cNvPicPr>
                      <a:picLocks noChangeAspect="true"/>
                    </pic:cNvPicPr>
                  </pic:nvPicPr>
                  <pic:blipFill>
                    <a:blip r:embed="rId61"/>
                    <a:stretch>
                      <a:fillRect/>
                    </a:stretch>
                  </pic:blipFill>
                  <pic:spPr>
                    <a:xfrm>
                      <a:off x="0" y="0"/>
                      <a:ext cx="333375" cy="24765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——养殖源饲养周期；</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04775" cy="219075"/>
            <wp:effectExtent l="0" t="0" r="9525" b="6350"/>
            <wp:docPr id="124" name="图片 78" descr="IMG_32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4" name="图片 78" descr="IMG_327"/>
                    <pic:cNvPicPr>
                      <a:picLocks noChangeAspect="true"/>
                    </pic:cNvPicPr>
                  </pic:nvPicPr>
                  <pic:blipFill>
                    <a:blip r:embed="rId62"/>
                    <a:stretch>
                      <a:fillRect/>
                    </a:stretch>
                  </pic:blipFill>
                  <pic:spPr>
                    <a:xfrm>
                      <a:off x="0" y="0"/>
                      <a:ext cx="10477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——粪污资源利用率，单位为%；</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04775" cy="219075"/>
            <wp:effectExtent l="0" t="0" r="9525" b="0"/>
            <wp:docPr id="125" name="图片 79" descr="IMG_32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5" name="图片 79" descr="IMG_328"/>
                    <pic:cNvPicPr>
                      <a:picLocks noChangeAspect="true"/>
                    </pic:cNvPicPr>
                  </pic:nvPicPr>
                  <pic:blipFill>
                    <a:blip r:embed="rId63"/>
                    <a:stretch>
                      <a:fillRect/>
                    </a:stretch>
                  </pic:blipFill>
                  <pic:spPr>
                    <a:xfrm>
                      <a:off x="0" y="0"/>
                      <a:ext cx="10477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——畜禽养殖入河系数，无量纲；</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95250" cy="219075"/>
            <wp:effectExtent l="0" t="0" r="0" b="0"/>
            <wp:docPr id="126" name="图片 80" descr="IMG_32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6" name="图片 80" descr="IMG_329"/>
                    <pic:cNvPicPr>
                      <a:picLocks noChangeAspect="true"/>
                    </pic:cNvPicPr>
                  </pic:nvPicPr>
                  <pic:blipFill>
                    <a:blip r:embed="rId52"/>
                    <a:stretch>
                      <a:fillRect/>
                    </a:stretch>
                  </pic:blipFill>
                  <pic:spPr>
                    <a:xfrm>
                      <a:off x="0" y="0"/>
                      <a:ext cx="9525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——化学需氧量、氨氮、总氮、总磷。</w:t>
      </w:r>
    </w:p>
    <w:p>
      <w:pPr>
        <w:keepNext w:val="0"/>
        <w:keepLines w:val="0"/>
        <w:widowControl/>
        <w:numPr>
          <w:ilvl w:val="0"/>
          <w:numId w:val="7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畜禽养殖资源化利用部分入河量计算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支持依据预设的计算公式与监测数据计算畜禽养殖资源化利用部分入河量，公式如下：</w:t>
      </w:r>
    </w:p>
    <w:p>
      <w:pPr>
        <w:keepNext w:val="0"/>
        <w:keepLines w:val="0"/>
        <w:widowControl/>
        <w:suppressLineNumbers w:val="0"/>
        <w:shd w:val="clear"/>
        <w:tabs>
          <w:tab w:val="center" w:pos="4160"/>
          <w:tab w:val="right" w:pos="8300"/>
        </w:tabs>
        <w:autoSpaceDE w:val="0"/>
        <w:autoSpaceDN/>
        <w:spacing w:before="0" w:beforeAutospacing="0" w:after="0" w:afterAutospacing="0" w:line="360" w:lineRule="auto"/>
        <w:ind w:left="0" w:right="0" w:firstLine="0" w:firstLineChars="0"/>
        <w:jc w:val="center"/>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drawing>
          <wp:inline distT="0" distB="0" distL="114300" distR="114300">
            <wp:extent cx="4257675" cy="219075"/>
            <wp:effectExtent l="0" t="0" r="9525" b="8255"/>
            <wp:docPr id="133" name="图片 81" descr="IMG_33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3" name="图片 81" descr="IMG_330"/>
                    <pic:cNvPicPr>
                      <a:picLocks noChangeAspect="true"/>
                    </pic:cNvPicPr>
                  </pic:nvPicPr>
                  <pic:blipFill>
                    <a:blip r:embed="rId64"/>
                    <a:stretch>
                      <a:fillRect/>
                    </a:stretch>
                  </pic:blipFill>
                  <pic:spPr>
                    <a:xfrm>
                      <a:off x="0" y="0"/>
                      <a:ext cx="4257675" cy="219075"/>
                    </a:xfrm>
                    <a:prstGeom prst="rect">
                      <a:avLst/>
                    </a:prstGeom>
                    <a:noFill/>
                    <a:ln w="9525">
                      <a:noFill/>
                    </a:ln>
                  </pic:spPr>
                </pic:pic>
              </a:graphicData>
            </a:graphic>
          </wp:inline>
        </w:drawing>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式中：</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571625" cy="247650"/>
            <wp:effectExtent l="0" t="0" r="9525" b="0"/>
            <wp:docPr id="127" name="图片 82" descr="IMG_33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7" name="图片 82" descr="IMG_331"/>
                    <pic:cNvPicPr>
                      <a:picLocks noChangeAspect="true"/>
                    </pic:cNvPicPr>
                  </pic:nvPicPr>
                  <pic:blipFill>
                    <a:blip r:embed="rId65"/>
                    <a:stretch>
                      <a:fillRect/>
                    </a:stretch>
                  </pic:blipFill>
                  <pic:spPr>
                    <a:xfrm>
                      <a:off x="0" y="0"/>
                      <a:ext cx="1571625" cy="24765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——养殖源</w:t>
      </w: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85725" cy="219075"/>
            <wp:effectExtent l="0" t="0" r="9525" b="0"/>
            <wp:docPr id="183" name="图片 83" descr="IMG_33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3" name="图片 83" descr="IMG_332"/>
                    <pic:cNvPicPr>
                      <a:picLocks noChangeAspect="true"/>
                    </pic:cNvPicPr>
                  </pic:nvPicPr>
                  <pic:blipFill>
                    <a:blip r:embed="rId18"/>
                    <a:stretch>
                      <a:fillRect/>
                    </a:stretch>
                  </pic:blipFill>
                  <pic:spPr>
                    <a:xfrm>
                      <a:off x="0" y="0"/>
                      <a:ext cx="8572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类污染物入河量，单位为</w:t>
      </w:r>
      <w:r>
        <w:rPr>
          <w:rFonts w:hint="eastAsia" w:ascii="Times New Roman" w:hAnsi="Times New Roman" w:eastAsia="仿宋" w:cs="仿宋"/>
          <w:color w:val="auto"/>
          <w:kern w:val="0"/>
          <w:sz w:val="28"/>
          <w:szCs w:val="28"/>
          <w:highlight w:val="none"/>
          <w:lang w:val="en-US" w:eastAsia="zh-CN" w:bidi="ar"/>
          <w14:ligatures w14:val="none"/>
        </w:rPr>
        <w:t>t</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a</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361950" cy="247650"/>
            <wp:effectExtent l="0" t="0" r="0" b="0"/>
            <wp:docPr id="165" name="图片 84" descr="IMG_33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5" name="图片 84" descr="IMG_333"/>
                    <pic:cNvPicPr>
                      <a:picLocks noChangeAspect="true"/>
                    </pic:cNvPicPr>
                  </pic:nvPicPr>
                  <pic:blipFill>
                    <a:blip r:embed="rId60"/>
                    <a:stretch>
                      <a:fillRect/>
                    </a:stretch>
                  </pic:blipFill>
                  <pic:spPr>
                    <a:xfrm>
                      <a:off x="0" y="0"/>
                      <a:ext cx="361950" cy="24765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——养殖数量，单位为头或羽/年；</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333375" cy="247650"/>
            <wp:effectExtent l="0" t="0" r="9525" b="0"/>
            <wp:docPr id="173" name="图片 85" descr="IMG_33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3" name="图片 85" descr="IMG_334"/>
                    <pic:cNvPicPr>
                      <a:picLocks noChangeAspect="true"/>
                    </pic:cNvPicPr>
                  </pic:nvPicPr>
                  <pic:blipFill>
                    <a:blip r:embed="rId61"/>
                    <a:stretch>
                      <a:fillRect/>
                    </a:stretch>
                  </pic:blipFill>
                  <pic:spPr>
                    <a:xfrm>
                      <a:off x="0" y="0"/>
                      <a:ext cx="333375" cy="24765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——养殖源饲养周期；</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04775" cy="219075"/>
            <wp:effectExtent l="0" t="0" r="9525" b="6350"/>
            <wp:docPr id="166" name="图片 86" descr="IMG_33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6" name="图片 86" descr="IMG_335"/>
                    <pic:cNvPicPr>
                      <a:picLocks noChangeAspect="true"/>
                    </pic:cNvPicPr>
                  </pic:nvPicPr>
                  <pic:blipFill>
                    <a:blip r:embed="rId62"/>
                    <a:stretch>
                      <a:fillRect/>
                    </a:stretch>
                  </pic:blipFill>
                  <pic:spPr>
                    <a:xfrm>
                      <a:off x="0" y="0"/>
                      <a:ext cx="10477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——粪污资源利用率，单位为%；</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04775" cy="219075"/>
            <wp:effectExtent l="0" t="0" r="9525" b="0"/>
            <wp:docPr id="184" name="图片 87" descr="IMG_33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4" name="图片 87" descr="IMG_336"/>
                    <pic:cNvPicPr>
                      <a:picLocks noChangeAspect="true"/>
                    </pic:cNvPicPr>
                  </pic:nvPicPr>
                  <pic:blipFill>
                    <a:blip r:embed="rId63"/>
                    <a:stretch>
                      <a:fillRect/>
                    </a:stretch>
                  </pic:blipFill>
                  <pic:spPr>
                    <a:xfrm>
                      <a:off x="0" y="0"/>
                      <a:ext cx="10477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——畜禽养殖入河系数，无量纲；</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95250" cy="219075"/>
            <wp:effectExtent l="0" t="0" r="0" b="0"/>
            <wp:docPr id="155" name="图片 88" descr="IMG_33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5" name="图片 88" descr="IMG_337"/>
                    <pic:cNvPicPr>
                      <a:picLocks noChangeAspect="true"/>
                    </pic:cNvPicPr>
                  </pic:nvPicPr>
                  <pic:blipFill>
                    <a:blip r:embed="rId52"/>
                    <a:stretch>
                      <a:fillRect/>
                    </a:stretch>
                  </pic:blipFill>
                  <pic:spPr>
                    <a:xfrm>
                      <a:off x="0" y="0"/>
                      <a:ext cx="9525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——化学需氧量、氨氮、总氮、总磷。</w:t>
      </w:r>
    </w:p>
    <w:p>
      <w:pPr>
        <w:keepNext w:val="0"/>
        <w:keepLines w:val="0"/>
        <w:widowControl/>
        <w:numPr>
          <w:ilvl w:val="0"/>
          <w:numId w:val="7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水产养殖源计算前置数据获取与计算准备</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完成计算水产养殖产生量、排放量、入河量前置工作：</w:t>
      </w:r>
    </w:p>
    <w:p>
      <w:pPr>
        <w:keepNext w:val="0"/>
        <w:keepLines w:val="0"/>
        <w:pageBreakBefore w:val="0"/>
        <w:widowControl/>
        <w:numPr>
          <w:ilvl w:val="0"/>
          <w:numId w:val="80"/>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获取年度养殖量</w:t>
      </w:r>
    </w:p>
    <w:p>
      <w:pPr>
        <w:keepNext w:val="0"/>
        <w:keepLines w:val="0"/>
        <w:pageBreakBefore w:val="0"/>
        <w:widowControl/>
        <w:numPr>
          <w:ilvl w:val="0"/>
          <w:numId w:val="80"/>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获取产污系数</w:t>
      </w:r>
    </w:p>
    <w:p>
      <w:pPr>
        <w:keepNext w:val="0"/>
        <w:keepLines w:val="0"/>
        <w:pageBreakBefore w:val="0"/>
        <w:widowControl/>
        <w:numPr>
          <w:ilvl w:val="0"/>
          <w:numId w:val="80"/>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获取排污系数</w:t>
      </w:r>
    </w:p>
    <w:p>
      <w:pPr>
        <w:keepNext w:val="0"/>
        <w:keepLines w:val="0"/>
        <w:pageBreakBefore w:val="0"/>
        <w:widowControl/>
        <w:numPr>
          <w:ilvl w:val="0"/>
          <w:numId w:val="80"/>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获取水产入河系数</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完成以上步骤后计算水产养殖产生量、排放量、入河量，具体计算如下：</w:t>
      </w:r>
    </w:p>
    <w:p>
      <w:pPr>
        <w:keepNext w:val="0"/>
        <w:keepLines w:val="0"/>
        <w:widowControl/>
        <w:numPr>
          <w:ilvl w:val="0"/>
          <w:numId w:val="7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水产养殖产生量计算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支持依据预设的计算公式与监测数据计算水产养殖产生量，公式如下：</w:t>
      </w:r>
    </w:p>
    <w:p>
      <w:pPr>
        <w:keepNext w:val="0"/>
        <w:keepLines w:val="0"/>
        <w:widowControl/>
        <w:suppressLineNumbers w:val="0"/>
        <w:shd w:val="clear"/>
        <w:tabs>
          <w:tab w:val="center" w:pos="4160"/>
          <w:tab w:val="right" w:pos="8300"/>
        </w:tabs>
        <w:autoSpaceDE w:val="0"/>
        <w:autoSpaceDN/>
        <w:spacing w:before="0" w:beforeAutospacing="0" w:after="0" w:afterAutospacing="0" w:line="360" w:lineRule="auto"/>
        <w:ind w:left="0" w:right="0" w:firstLine="0" w:firstLineChars="0"/>
        <w:jc w:val="center"/>
        <w:rPr>
          <w:rFonts w:hint="eastAsia" w:ascii="仿宋" w:hAnsi="仿宋" w:eastAsia="仿宋" w:cs="仿宋"/>
          <w:color w:val="auto"/>
          <w:kern w:val="0"/>
          <w:position w:val="-12"/>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drawing>
          <wp:inline distT="0" distB="0" distL="114300" distR="114300">
            <wp:extent cx="2162175" cy="219075"/>
            <wp:effectExtent l="0" t="0" r="9525" b="8890"/>
            <wp:docPr id="170" name="图片 89" descr="IMG_33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0" name="图片 89" descr="IMG_338"/>
                    <pic:cNvPicPr>
                      <a:picLocks noChangeAspect="true"/>
                    </pic:cNvPicPr>
                  </pic:nvPicPr>
                  <pic:blipFill>
                    <a:blip r:embed="rId66"/>
                    <a:stretch>
                      <a:fillRect/>
                    </a:stretch>
                  </pic:blipFill>
                  <pic:spPr>
                    <a:xfrm>
                      <a:off x="0" y="0"/>
                      <a:ext cx="2162175" cy="219075"/>
                    </a:xfrm>
                    <a:prstGeom prst="rect">
                      <a:avLst/>
                    </a:prstGeom>
                    <a:noFill/>
                    <a:ln w="9525">
                      <a:noFill/>
                    </a:ln>
                  </pic:spPr>
                </pic:pic>
              </a:graphicData>
            </a:graphic>
          </wp:inline>
        </w:drawing>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695325" cy="219075"/>
            <wp:effectExtent l="0" t="0" r="9525" b="8255"/>
            <wp:docPr id="171" name="图片 90" descr="IMG_33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1" name="图片 90" descr="IMG_339"/>
                    <pic:cNvPicPr>
                      <a:picLocks noChangeAspect="true"/>
                    </pic:cNvPicPr>
                  </pic:nvPicPr>
                  <pic:blipFill>
                    <a:blip r:embed="rId67"/>
                    <a:stretch>
                      <a:fillRect/>
                    </a:stretch>
                  </pic:blipFill>
                  <pic:spPr>
                    <a:xfrm>
                      <a:off x="0" y="0"/>
                      <a:ext cx="69532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——水产养殖第</w:t>
      </w: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95250" cy="200025"/>
            <wp:effectExtent l="0" t="0" r="0" b="0"/>
            <wp:docPr id="160" name="图片 91" descr="IMG_34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0" name="图片 91" descr="IMG_340"/>
                    <pic:cNvPicPr>
                      <a:picLocks noChangeAspect="true"/>
                    </pic:cNvPicPr>
                  </pic:nvPicPr>
                  <pic:blipFill>
                    <a:blip r:embed="rId10"/>
                    <a:stretch>
                      <a:fillRect/>
                    </a:stretch>
                  </pic:blipFill>
                  <pic:spPr>
                    <a:xfrm>
                      <a:off x="0" y="0"/>
                      <a:ext cx="95250"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类污染物产生量，单位为</w:t>
      </w:r>
      <w:r>
        <w:rPr>
          <w:rFonts w:hint="eastAsia" w:ascii="Times New Roman" w:hAnsi="Times New Roman" w:eastAsia="仿宋" w:cs="仿宋"/>
          <w:color w:val="auto"/>
          <w:kern w:val="0"/>
          <w:sz w:val="28"/>
          <w:szCs w:val="28"/>
          <w:highlight w:val="none"/>
          <w:lang w:val="en-US" w:eastAsia="zh-CN" w:bidi="ar"/>
          <w14:ligatures w14:val="none"/>
        </w:rPr>
        <w:t>t</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a</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352425" cy="219075"/>
            <wp:effectExtent l="0" t="0" r="9525" b="8255"/>
            <wp:docPr id="176" name="图片 92" descr="IMG_34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6" name="图片 92" descr="IMG_341"/>
                    <pic:cNvPicPr>
                      <a:picLocks noChangeAspect="true"/>
                    </pic:cNvPicPr>
                  </pic:nvPicPr>
                  <pic:blipFill>
                    <a:blip r:embed="rId68"/>
                    <a:stretch>
                      <a:fillRect/>
                    </a:stretch>
                  </pic:blipFill>
                  <pic:spPr>
                    <a:xfrm>
                      <a:off x="0" y="0"/>
                      <a:ext cx="35242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——水产养殖量，单位为</w:t>
      </w:r>
      <w:r>
        <w:rPr>
          <w:rFonts w:hint="eastAsia" w:ascii="Times New Roman" w:hAnsi="Times New Roman" w:eastAsia="仿宋" w:cs="仿宋"/>
          <w:color w:val="auto"/>
          <w:kern w:val="0"/>
          <w:sz w:val="28"/>
          <w:szCs w:val="28"/>
          <w:highlight w:val="none"/>
          <w:lang w:val="en-US" w:eastAsia="zh-CN" w:bidi="ar"/>
          <w14:ligatures w14:val="none"/>
        </w:rPr>
        <w:t>t</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419100" cy="219075"/>
            <wp:effectExtent l="0" t="0" r="0" b="8255"/>
            <wp:docPr id="185" name="图片 93" descr="IMG_34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5" name="图片 93" descr="IMG_342"/>
                    <pic:cNvPicPr>
                      <a:picLocks noChangeAspect="true"/>
                    </pic:cNvPicPr>
                  </pic:nvPicPr>
                  <pic:blipFill>
                    <a:blip r:embed="rId69"/>
                    <a:stretch>
                      <a:fillRect/>
                    </a:stretch>
                  </pic:blipFill>
                  <pic:spPr>
                    <a:xfrm>
                      <a:off x="0" y="0"/>
                      <a:ext cx="41910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——水产养殖产污系数，单位为</w:t>
      </w:r>
      <w:r>
        <w:rPr>
          <w:rFonts w:hint="eastAsia" w:ascii="Times New Roman" w:hAnsi="Times New Roman" w:eastAsia="仿宋" w:cs="仿宋"/>
          <w:color w:val="auto"/>
          <w:kern w:val="0"/>
          <w:sz w:val="28"/>
          <w:szCs w:val="28"/>
          <w:highlight w:val="none"/>
          <w:lang w:val="en-US" w:eastAsia="zh-CN" w:bidi="ar"/>
          <w14:ligatures w14:val="none"/>
        </w:rPr>
        <w:t>kg</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t</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95250" cy="219075"/>
            <wp:effectExtent l="0" t="0" r="0" b="0"/>
            <wp:docPr id="154" name="图片 94" descr="IMG_34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4" name="图片 94" descr="IMG_343"/>
                    <pic:cNvPicPr>
                      <a:picLocks noChangeAspect="true"/>
                    </pic:cNvPicPr>
                  </pic:nvPicPr>
                  <pic:blipFill>
                    <a:blip r:embed="rId52"/>
                    <a:stretch>
                      <a:fillRect/>
                    </a:stretch>
                  </pic:blipFill>
                  <pic:spPr>
                    <a:xfrm>
                      <a:off x="0" y="0"/>
                      <a:ext cx="9525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——化学需氧量、氨氮、总氮、总磷。</w:t>
      </w:r>
    </w:p>
    <w:p>
      <w:pPr>
        <w:keepNext w:val="0"/>
        <w:keepLines w:val="0"/>
        <w:widowControl/>
        <w:numPr>
          <w:ilvl w:val="0"/>
          <w:numId w:val="7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水产养殖排放量计算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支持依据预设的计算公式与监测数据计算水产养殖排放量，公式如下：</w:t>
      </w:r>
    </w:p>
    <w:p>
      <w:pPr>
        <w:keepNext w:val="0"/>
        <w:keepLines w:val="0"/>
        <w:widowControl/>
        <w:suppressLineNumbers w:val="0"/>
        <w:shd w:val="clear"/>
        <w:tabs>
          <w:tab w:val="center" w:pos="4160"/>
          <w:tab w:val="right" w:pos="8300"/>
        </w:tabs>
        <w:autoSpaceDE w:val="0"/>
        <w:autoSpaceDN/>
        <w:spacing w:before="0" w:beforeAutospacing="0" w:after="0" w:afterAutospacing="0" w:line="360" w:lineRule="auto"/>
        <w:ind w:left="0" w:right="0" w:firstLine="0" w:firstLineChars="0"/>
        <w:jc w:val="center"/>
        <w:rPr>
          <w:rFonts w:hint="eastAsia" w:ascii="仿宋" w:hAnsi="仿宋" w:eastAsia="仿宋" w:cs="仿宋"/>
          <w:color w:val="auto"/>
          <w:kern w:val="0"/>
          <w:position w:val="-12"/>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drawing>
          <wp:inline distT="0" distB="0" distL="114300" distR="114300">
            <wp:extent cx="2200275" cy="219075"/>
            <wp:effectExtent l="0" t="0" r="9525" b="8890"/>
            <wp:docPr id="167" name="图片 95" descr="IMG_34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7" name="图片 95" descr="IMG_344"/>
                    <pic:cNvPicPr>
                      <a:picLocks noChangeAspect="true"/>
                    </pic:cNvPicPr>
                  </pic:nvPicPr>
                  <pic:blipFill>
                    <a:blip r:embed="rId70"/>
                    <a:stretch>
                      <a:fillRect/>
                    </a:stretch>
                  </pic:blipFill>
                  <pic:spPr>
                    <a:xfrm>
                      <a:off x="0" y="0"/>
                      <a:ext cx="2200275" cy="219075"/>
                    </a:xfrm>
                    <a:prstGeom prst="rect">
                      <a:avLst/>
                    </a:prstGeom>
                    <a:noFill/>
                    <a:ln w="9525">
                      <a:noFill/>
                    </a:ln>
                  </pic:spPr>
                </pic:pic>
              </a:graphicData>
            </a:graphic>
          </wp:inline>
        </w:drawing>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666750" cy="219075"/>
            <wp:effectExtent l="0" t="0" r="0" b="8255"/>
            <wp:docPr id="156" name="图片 96" descr="IMG_34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6" name="图片 96" descr="IMG_345"/>
                    <pic:cNvPicPr>
                      <a:picLocks noChangeAspect="true"/>
                    </pic:cNvPicPr>
                  </pic:nvPicPr>
                  <pic:blipFill>
                    <a:blip r:embed="rId71"/>
                    <a:stretch>
                      <a:fillRect/>
                    </a:stretch>
                  </pic:blipFill>
                  <pic:spPr>
                    <a:xfrm>
                      <a:off x="0" y="0"/>
                      <a:ext cx="66675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——水产养殖第</w:t>
      </w: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95250" cy="200025"/>
            <wp:effectExtent l="0" t="0" r="0" b="0"/>
            <wp:docPr id="163" name="图片 97" descr="IMG_34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3" name="图片 97" descr="IMG_346"/>
                    <pic:cNvPicPr>
                      <a:picLocks noChangeAspect="true"/>
                    </pic:cNvPicPr>
                  </pic:nvPicPr>
                  <pic:blipFill>
                    <a:blip r:embed="rId10"/>
                    <a:stretch>
                      <a:fillRect/>
                    </a:stretch>
                  </pic:blipFill>
                  <pic:spPr>
                    <a:xfrm>
                      <a:off x="0" y="0"/>
                      <a:ext cx="95250"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类污染物排放量，单位为</w:t>
      </w:r>
      <w:r>
        <w:rPr>
          <w:rFonts w:hint="eastAsia" w:ascii="Times New Roman" w:hAnsi="Times New Roman" w:eastAsia="仿宋" w:cs="仿宋"/>
          <w:color w:val="auto"/>
          <w:kern w:val="0"/>
          <w:sz w:val="28"/>
          <w:szCs w:val="28"/>
          <w:highlight w:val="none"/>
          <w:lang w:val="en-US" w:eastAsia="zh-CN" w:bidi="ar"/>
          <w14:ligatures w14:val="none"/>
        </w:rPr>
        <w:t>t</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a</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438150" cy="219075"/>
            <wp:effectExtent l="0" t="0" r="0" b="8255"/>
            <wp:docPr id="172" name="图片 98" descr="IMG_34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2" name="图片 98" descr="IMG_347"/>
                    <pic:cNvPicPr>
                      <a:picLocks noChangeAspect="true"/>
                    </pic:cNvPicPr>
                  </pic:nvPicPr>
                  <pic:blipFill>
                    <a:blip r:embed="rId72"/>
                    <a:stretch>
                      <a:fillRect/>
                    </a:stretch>
                  </pic:blipFill>
                  <pic:spPr>
                    <a:xfrm>
                      <a:off x="0" y="0"/>
                      <a:ext cx="43815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——水产养殖排污系数，单位为</w:t>
      </w:r>
      <w:r>
        <w:rPr>
          <w:rFonts w:hint="eastAsia" w:ascii="Times New Roman" w:hAnsi="Times New Roman" w:eastAsia="仿宋" w:cs="仿宋"/>
          <w:color w:val="auto"/>
          <w:kern w:val="0"/>
          <w:sz w:val="28"/>
          <w:szCs w:val="28"/>
          <w:highlight w:val="none"/>
          <w:lang w:val="en-US" w:eastAsia="zh-CN" w:bidi="ar"/>
          <w14:ligatures w14:val="none"/>
        </w:rPr>
        <w:t>kg</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t</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352425" cy="219075"/>
            <wp:effectExtent l="0" t="0" r="9525" b="8255"/>
            <wp:docPr id="182" name="图片 99" descr="IMG_34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2" name="图片 99" descr="IMG_348"/>
                    <pic:cNvPicPr>
                      <a:picLocks noChangeAspect="true"/>
                    </pic:cNvPicPr>
                  </pic:nvPicPr>
                  <pic:blipFill>
                    <a:blip r:embed="rId68"/>
                    <a:stretch>
                      <a:fillRect/>
                    </a:stretch>
                  </pic:blipFill>
                  <pic:spPr>
                    <a:xfrm>
                      <a:off x="0" y="0"/>
                      <a:ext cx="35242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——水产养殖量，单位为</w:t>
      </w:r>
      <w:r>
        <w:rPr>
          <w:rFonts w:hint="eastAsia" w:ascii="Times New Roman" w:hAnsi="Times New Roman" w:eastAsia="仿宋" w:cs="仿宋"/>
          <w:color w:val="auto"/>
          <w:kern w:val="0"/>
          <w:sz w:val="28"/>
          <w:szCs w:val="28"/>
          <w:highlight w:val="none"/>
          <w:lang w:val="en-US" w:eastAsia="zh-CN" w:bidi="ar"/>
          <w14:ligatures w14:val="none"/>
        </w:rPr>
        <w:t>t</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95250" cy="219075"/>
            <wp:effectExtent l="0" t="0" r="0" b="0"/>
            <wp:docPr id="157" name="图片 100" descr="IMG_34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7" name="图片 100" descr="IMG_349"/>
                    <pic:cNvPicPr>
                      <a:picLocks noChangeAspect="true"/>
                    </pic:cNvPicPr>
                  </pic:nvPicPr>
                  <pic:blipFill>
                    <a:blip r:embed="rId52"/>
                    <a:stretch>
                      <a:fillRect/>
                    </a:stretch>
                  </pic:blipFill>
                  <pic:spPr>
                    <a:xfrm>
                      <a:off x="0" y="0"/>
                      <a:ext cx="9525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——化学需氧量、氨氮、总氮、总磷。</w:t>
      </w:r>
    </w:p>
    <w:p>
      <w:pPr>
        <w:keepNext w:val="0"/>
        <w:keepLines w:val="0"/>
        <w:widowControl/>
        <w:numPr>
          <w:ilvl w:val="0"/>
          <w:numId w:val="7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水产养殖入河量计算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支持依据预设的计算公式与监测数据计算水产养殖入河量，公式如下：</w:t>
      </w:r>
    </w:p>
    <w:p>
      <w:pPr>
        <w:keepNext w:val="0"/>
        <w:keepLines w:val="0"/>
        <w:widowControl/>
        <w:suppressLineNumbers w:val="0"/>
        <w:shd w:val="clear"/>
        <w:tabs>
          <w:tab w:val="center" w:pos="4160"/>
          <w:tab w:val="right" w:pos="8300"/>
        </w:tabs>
        <w:autoSpaceDE w:val="0"/>
        <w:autoSpaceDN/>
        <w:spacing w:before="0" w:beforeAutospacing="0" w:after="0" w:afterAutospacing="0" w:line="360" w:lineRule="auto"/>
        <w:ind w:left="0" w:right="0" w:firstLine="0" w:firstLineChars="0"/>
        <w:jc w:val="center"/>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drawing>
          <wp:inline distT="0" distB="0" distL="114300" distR="114300">
            <wp:extent cx="1781175" cy="219075"/>
            <wp:effectExtent l="0" t="0" r="9525" b="8255"/>
            <wp:docPr id="168" name="图片 101" descr="IMG_35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8" name="图片 101" descr="IMG_350"/>
                    <pic:cNvPicPr>
                      <a:picLocks noChangeAspect="true"/>
                    </pic:cNvPicPr>
                  </pic:nvPicPr>
                  <pic:blipFill>
                    <a:blip r:embed="rId73"/>
                    <a:stretch>
                      <a:fillRect/>
                    </a:stretch>
                  </pic:blipFill>
                  <pic:spPr>
                    <a:xfrm>
                      <a:off x="0" y="0"/>
                      <a:ext cx="1781175" cy="219075"/>
                    </a:xfrm>
                    <a:prstGeom prst="rect">
                      <a:avLst/>
                    </a:prstGeom>
                    <a:noFill/>
                    <a:ln w="9525">
                      <a:noFill/>
                    </a:ln>
                  </pic:spPr>
                </pic:pic>
              </a:graphicData>
            </a:graphic>
          </wp:inline>
        </w:drawing>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704850" cy="219075"/>
            <wp:effectExtent l="0" t="0" r="0" b="8255"/>
            <wp:docPr id="177" name="图片 102" descr="IMG_35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7" name="图片 102" descr="IMG_351"/>
                    <pic:cNvPicPr>
                      <a:picLocks noChangeAspect="true"/>
                    </pic:cNvPicPr>
                  </pic:nvPicPr>
                  <pic:blipFill>
                    <a:blip r:embed="rId74"/>
                    <a:stretch>
                      <a:fillRect/>
                    </a:stretch>
                  </pic:blipFill>
                  <pic:spPr>
                    <a:xfrm>
                      <a:off x="0" y="0"/>
                      <a:ext cx="70485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——水产养殖第</w:t>
      </w: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95250" cy="200025"/>
            <wp:effectExtent l="0" t="0" r="0" b="0"/>
            <wp:docPr id="164" name="图片 103" descr="IMG_35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4" name="图片 103" descr="IMG_352"/>
                    <pic:cNvPicPr>
                      <a:picLocks noChangeAspect="true"/>
                    </pic:cNvPicPr>
                  </pic:nvPicPr>
                  <pic:blipFill>
                    <a:blip r:embed="rId10"/>
                    <a:stretch>
                      <a:fillRect/>
                    </a:stretch>
                  </pic:blipFill>
                  <pic:spPr>
                    <a:xfrm>
                      <a:off x="0" y="0"/>
                      <a:ext cx="95250"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类污染物入河量，单位为</w:t>
      </w:r>
      <w:r>
        <w:rPr>
          <w:rFonts w:hint="eastAsia" w:ascii="Times New Roman" w:hAnsi="Times New Roman" w:eastAsia="仿宋" w:cs="仿宋"/>
          <w:color w:val="auto"/>
          <w:kern w:val="0"/>
          <w:sz w:val="28"/>
          <w:szCs w:val="28"/>
          <w:highlight w:val="none"/>
          <w:lang w:val="en-US" w:eastAsia="zh-CN" w:bidi="ar"/>
          <w14:ligatures w14:val="none"/>
        </w:rPr>
        <w:t>t</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a</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14300" cy="219075"/>
            <wp:effectExtent l="0" t="0" r="0" b="0"/>
            <wp:docPr id="161" name="图片 104" descr="IMG_35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1" name="图片 104" descr="IMG_353"/>
                    <pic:cNvPicPr>
                      <a:picLocks noChangeAspect="true"/>
                    </pic:cNvPicPr>
                  </pic:nvPicPr>
                  <pic:blipFill>
                    <a:blip r:embed="rId75"/>
                    <a:stretch>
                      <a:fillRect/>
                    </a:stretch>
                  </pic:blipFill>
                  <pic:spPr>
                    <a:xfrm>
                      <a:off x="0" y="0"/>
                      <a:ext cx="11430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——入河系数，无量纲；</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85725" cy="219075"/>
            <wp:effectExtent l="0" t="0" r="9525" b="0"/>
            <wp:docPr id="178" name="图片 105" descr="IMG_35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8" name="图片 105" descr="IMG_354"/>
                    <pic:cNvPicPr>
                      <a:picLocks noChangeAspect="true"/>
                    </pic:cNvPicPr>
                  </pic:nvPicPr>
                  <pic:blipFill>
                    <a:blip r:embed="rId18"/>
                    <a:stretch>
                      <a:fillRect/>
                    </a:stretch>
                  </pic:blipFill>
                  <pic:spPr>
                    <a:xfrm>
                      <a:off x="0" y="0"/>
                      <a:ext cx="8572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——化学需氧量、氨氮、总氮、总磷。</w:t>
      </w:r>
    </w:p>
    <w:p>
      <w:pPr>
        <w:keepNext w:val="0"/>
        <w:keepLines w:val="0"/>
        <w:widowControl/>
        <w:numPr>
          <w:ilvl w:val="0"/>
          <w:numId w:val="7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种植源</w:t>
      </w:r>
    </w:p>
    <w:p>
      <w:pPr>
        <w:keepNext w:val="0"/>
        <w:keepLines w:val="0"/>
        <w:widowControl/>
        <w:numPr>
          <w:ilvl w:val="0"/>
          <w:numId w:val="81"/>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种植源计算前置数据获取与计算准备</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完成种植源产生量、排水量、入河量、排水量计算前置工作：</w:t>
      </w:r>
    </w:p>
    <w:p>
      <w:pPr>
        <w:keepNext w:val="0"/>
        <w:keepLines w:val="0"/>
        <w:pageBreakBefore w:val="0"/>
        <w:widowControl/>
        <w:numPr>
          <w:ilvl w:val="0"/>
          <w:numId w:val="82"/>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获取耕地面积</w:t>
      </w:r>
    </w:p>
    <w:p>
      <w:pPr>
        <w:keepNext w:val="0"/>
        <w:keepLines w:val="0"/>
        <w:pageBreakBefore w:val="0"/>
        <w:widowControl/>
        <w:numPr>
          <w:ilvl w:val="0"/>
          <w:numId w:val="82"/>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获取标准产污量</w:t>
      </w:r>
    </w:p>
    <w:p>
      <w:pPr>
        <w:keepNext w:val="0"/>
        <w:keepLines w:val="0"/>
        <w:pageBreakBefore w:val="0"/>
        <w:widowControl/>
        <w:numPr>
          <w:ilvl w:val="0"/>
          <w:numId w:val="82"/>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获取坡度修正系数</w:t>
      </w:r>
    </w:p>
    <w:p>
      <w:pPr>
        <w:keepNext w:val="0"/>
        <w:keepLines w:val="0"/>
        <w:pageBreakBefore w:val="0"/>
        <w:widowControl/>
        <w:numPr>
          <w:ilvl w:val="0"/>
          <w:numId w:val="82"/>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获取土壤修正系数</w:t>
      </w:r>
    </w:p>
    <w:p>
      <w:pPr>
        <w:keepNext w:val="0"/>
        <w:keepLines w:val="0"/>
        <w:pageBreakBefore w:val="0"/>
        <w:widowControl/>
        <w:numPr>
          <w:ilvl w:val="0"/>
          <w:numId w:val="82"/>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获取农田类型修正系数</w:t>
      </w:r>
    </w:p>
    <w:p>
      <w:pPr>
        <w:keepNext w:val="0"/>
        <w:keepLines w:val="0"/>
        <w:pageBreakBefore w:val="0"/>
        <w:widowControl/>
        <w:numPr>
          <w:ilvl w:val="0"/>
          <w:numId w:val="82"/>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获取化肥施用量修正系数</w:t>
      </w:r>
    </w:p>
    <w:p>
      <w:pPr>
        <w:keepNext w:val="0"/>
        <w:keepLines w:val="0"/>
        <w:pageBreakBefore w:val="0"/>
        <w:widowControl/>
        <w:numPr>
          <w:ilvl w:val="0"/>
          <w:numId w:val="82"/>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获取降雨修正系数</w:t>
      </w:r>
    </w:p>
    <w:p>
      <w:pPr>
        <w:keepNext w:val="0"/>
        <w:keepLines w:val="0"/>
        <w:pageBreakBefore w:val="0"/>
        <w:widowControl/>
        <w:numPr>
          <w:ilvl w:val="0"/>
          <w:numId w:val="82"/>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获取种植入河系数</w:t>
      </w:r>
    </w:p>
    <w:p>
      <w:pPr>
        <w:keepNext w:val="0"/>
        <w:keepLines w:val="0"/>
        <w:pageBreakBefore w:val="0"/>
        <w:widowControl/>
        <w:numPr>
          <w:ilvl w:val="0"/>
          <w:numId w:val="82"/>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计算亩平方米转换</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完成以上步骤后，计算种植源产生量、排水量、入河量、排水量，具体计算如下：</w:t>
      </w:r>
    </w:p>
    <w:p>
      <w:pPr>
        <w:keepNext w:val="0"/>
        <w:keepLines w:val="0"/>
        <w:widowControl/>
        <w:numPr>
          <w:ilvl w:val="0"/>
          <w:numId w:val="81"/>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种植源产生量计算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支持依据预设的计算公式与监测数据计算种植源产生量，公式如下：</w:t>
      </w:r>
    </w:p>
    <w:p>
      <w:pPr>
        <w:keepNext w:val="0"/>
        <w:keepLines w:val="0"/>
        <w:widowControl/>
        <w:suppressLineNumbers w:val="0"/>
        <w:shd w:val="clear"/>
        <w:tabs>
          <w:tab w:val="center" w:pos="4160"/>
          <w:tab w:val="right" w:pos="8300"/>
        </w:tabs>
        <w:autoSpaceDE w:val="0"/>
        <w:autoSpaceDN/>
        <w:spacing w:before="0" w:beforeAutospacing="0" w:after="0" w:afterAutospacing="0" w:line="360" w:lineRule="auto"/>
        <w:ind w:left="0" w:right="0" w:firstLine="0" w:firstLineChars="0"/>
        <w:jc w:val="center"/>
        <w:rPr>
          <w:rFonts w:hint="eastAsia" w:ascii="仿宋" w:hAnsi="仿宋" w:eastAsia="仿宋" w:cs="仿宋"/>
          <w:color w:val="auto"/>
          <w:kern w:val="0"/>
          <w:position w:val="-12"/>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drawing>
          <wp:inline distT="0" distB="0" distL="114300" distR="114300">
            <wp:extent cx="3638550" cy="219075"/>
            <wp:effectExtent l="0" t="0" r="0" b="8890"/>
            <wp:docPr id="162" name="图片 106" descr="IMG_35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2" name="图片 106" descr="IMG_355"/>
                    <pic:cNvPicPr>
                      <a:picLocks noChangeAspect="true"/>
                    </pic:cNvPicPr>
                  </pic:nvPicPr>
                  <pic:blipFill>
                    <a:blip r:embed="rId76"/>
                    <a:stretch>
                      <a:fillRect/>
                    </a:stretch>
                  </pic:blipFill>
                  <pic:spPr>
                    <a:xfrm>
                      <a:off x="0" y="0"/>
                      <a:ext cx="3638550" cy="219075"/>
                    </a:xfrm>
                    <a:prstGeom prst="rect">
                      <a:avLst/>
                    </a:prstGeom>
                    <a:noFill/>
                    <a:ln w="9525">
                      <a:noFill/>
                    </a:ln>
                  </pic:spPr>
                </pic:pic>
              </a:graphicData>
            </a:graphic>
          </wp:inline>
        </w:drawing>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 xml:space="preserve">式中： </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762000" cy="219075"/>
            <wp:effectExtent l="0" t="0" r="0" b="8255"/>
            <wp:docPr id="158" name="图片 107" descr="IMG_35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8" name="图片 107" descr="IMG_356"/>
                    <pic:cNvPicPr>
                      <a:picLocks noChangeAspect="true"/>
                    </pic:cNvPicPr>
                  </pic:nvPicPr>
                  <pic:blipFill>
                    <a:blip r:embed="rId77"/>
                    <a:stretch>
                      <a:fillRect/>
                    </a:stretch>
                  </pic:blipFill>
                  <pic:spPr>
                    <a:xfrm>
                      <a:off x="0" y="0"/>
                      <a:ext cx="76200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——种植源</w:t>
      </w: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85725" cy="219075"/>
            <wp:effectExtent l="0" t="0" r="9525" b="0"/>
            <wp:docPr id="169" name="图片 108" descr="IMG_35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9" name="图片 108" descr="IMG_357"/>
                    <pic:cNvPicPr>
                      <a:picLocks noChangeAspect="true"/>
                    </pic:cNvPicPr>
                  </pic:nvPicPr>
                  <pic:blipFill>
                    <a:blip r:embed="rId18"/>
                    <a:stretch>
                      <a:fillRect/>
                    </a:stretch>
                  </pic:blipFill>
                  <pic:spPr>
                    <a:xfrm>
                      <a:off x="0" y="0"/>
                      <a:ext cx="8572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类污染物产生量，单位为</w:t>
      </w:r>
      <w:r>
        <w:rPr>
          <w:rFonts w:hint="eastAsia" w:ascii="Times New Roman" w:hAnsi="Times New Roman" w:eastAsia="仿宋" w:cs="仿宋"/>
          <w:color w:val="auto"/>
          <w:kern w:val="0"/>
          <w:sz w:val="28"/>
          <w:szCs w:val="28"/>
          <w:highlight w:val="none"/>
          <w:lang w:val="en-US" w:eastAsia="zh-CN" w:bidi="ar"/>
          <w14:ligatures w14:val="none"/>
        </w:rPr>
        <w:t>t</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a</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333375" cy="219075"/>
            <wp:effectExtent l="0" t="0" r="9525" b="8255"/>
            <wp:docPr id="179" name="图片 109" descr="IMG_35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9" name="图片 109" descr="IMG_358"/>
                    <pic:cNvPicPr>
                      <a:picLocks noChangeAspect="true"/>
                    </pic:cNvPicPr>
                  </pic:nvPicPr>
                  <pic:blipFill>
                    <a:blip r:embed="rId78"/>
                    <a:stretch>
                      <a:fillRect/>
                    </a:stretch>
                  </pic:blipFill>
                  <pic:spPr>
                    <a:xfrm>
                      <a:off x="0" y="0"/>
                      <a:ext cx="33337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——耕地面积，单位为亩；</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438150" cy="219075"/>
            <wp:effectExtent l="0" t="0" r="0" b="8255"/>
            <wp:docPr id="174" name="图片 110" descr="IMG_35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4" name="图片 110" descr="IMG_359"/>
                    <pic:cNvPicPr>
                      <a:picLocks noChangeAspect="true"/>
                    </pic:cNvPicPr>
                  </pic:nvPicPr>
                  <pic:blipFill>
                    <a:blip r:embed="rId79"/>
                    <a:stretch>
                      <a:fillRect/>
                    </a:stretch>
                  </pic:blipFill>
                  <pic:spPr>
                    <a:xfrm>
                      <a:off x="0" y="0"/>
                      <a:ext cx="43815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——标准农田法中类污染物产生量取值，单位为</w:t>
      </w:r>
      <w:r>
        <w:rPr>
          <w:rFonts w:hint="eastAsia" w:ascii="Times New Roman" w:hAnsi="Times New Roman" w:eastAsia="仿宋" w:cs="仿宋"/>
          <w:color w:val="auto"/>
          <w:kern w:val="0"/>
          <w:sz w:val="28"/>
          <w:szCs w:val="28"/>
          <w:highlight w:val="none"/>
          <w:lang w:val="en-US" w:eastAsia="zh-CN" w:bidi="ar"/>
          <w14:ligatures w14:val="none"/>
        </w:rPr>
        <w:t>kg</w:t>
      </w:r>
      <w:r>
        <w:rPr>
          <w:rFonts w:hint="eastAsia" w:ascii="仿宋" w:hAnsi="仿宋" w:eastAsia="仿宋" w:cs="仿宋"/>
          <w:color w:val="auto"/>
          <w:kern w:val="0"/>
          <w:sz w:val="28"/>
          <w:szCs w:val="28"/>
          <w:highlight w:val="none"/>
          <w:lang w:val="en-US" w:eastAsia="zh-CN" w:bidi="ar"/>
          <w14:ligatures w14:val="none"/>
        </w:rPr>
        <w:t>/(亩·</w:t>
      </w:r>
      <w:r>
        <w:rPr>
          <w:rFonts w:hint="eastAsia" w:ascii="Times New Roman" w:hAnsi="Times New Roman" w:eastAsia="仿宋" w:cs="仿宋"/>
          <w:color w:val="auto"/>
          <w:kern w:val="0"/>
          <w:sz w:val="28"/>
          <w:szCs w:val="28"/>
          <w:highlight w:val="none"/>
          <w:lang w:val="en-US" w:eastAsia="zh-CN" w:bidi="ar"/>
          <w14:ligatures w14:val="none"/>
        </w:rPr>
        <w:t>a</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52400" cy="219075"/>
            <wp:effectExtent l="0" t="0" r="0" b="6350"/>
            <wp:docPr id="159" name="图片 111" descr="IMG_36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9" name="图片 111" descr="IMG_360"/>
                    <pic:cNvPicPr>
                      <a:picLocks noChangeAspect="true"/>
                    </pic:cNvPicPr>
                  </pic:nvPicPr>
                  <pic:blipFill>
                    <a:blip r:embed="rId80"/>
                    <a:stretch>
                      <a:fillRect/>
                    </a:stretch>
                  </pic:blipFill>
                  <pic:spPr>
                    <a:xfrm>
                      <a:off x="0" y="0"/>
                      <a:ext cx="15240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——坡度修正系数，无量纲；</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52400" cy="219075"/>
            <wp:effectExtent l="0" t="0" r="0" b="6350"/>
            <wp:docPr id="175" name="图片 112" descr="IMG_36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5" name="图片 112" descr="IMG_361"/>
                    <pic:cNvPicPr>
                      <a:picLocks noChangeAspect="true"/>
                    </pic:cNvPicPr>
                  </pic:nvPicPr>
                  <pic:blipFill>
                    <a:blip r:embed="rId81"/>
                    <a:stretch>
                      <a:fillRect/>
                    </a:stretch>
                  </pic:blipFill>
                  <pic:spPr>
                    <a:xfrm>
                      <a:off x="0" y="0"/>
                      <a:ext cx="15240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——土壤修正系数，无量纲；</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52400" cy="219075"/>
            <wp:effectExtent l="0" t="0" r="0" b="8255"/>
            <wp:docPr id="180" name="图片 113" descr="IMG_36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0" name="图片 113" descr="IMG_362"/>
                    <pic:cNvPicPr>
                      <a:picLocks noChangeAspect="true"/>
                    </pic:cNvPicPr>
                  </pic:nvPicPr>
                  <pic:blipFill>
                    <a:blip r:embed="rId82"/>
                    <a:stretch>
                      <a:fillRect/>
                    </a:stretch>
                  </pic:blipFill>
                  <pic:spPr>
                    <a:xfrm>
                      <a:off x="0" y="0"/>
                      <a:ext cx="15240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——农田类型修正系数，无量纲；</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61925" cy="219075"/>
            <wp:effectExtent l="0" t="0" r="9525" b="8255"/>
            <wp:docPr id="181" name="图片 114" descr="IMG_36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1" name="图片 114" descr="IMG_363"/>
                    <pic:cNvPicPr>
                      <a:picLocks noChangeAspect="true"/>
                    </pic:cNvPicPr>
                  </pic:nvPicPr>
                  <pic:blipFill>
                    <a:blip r:embed="rId83"/>
                    <a:stretch>
                      <a:fillRect/>
                    </a:stretch>
                  </pic:blipFill>
                  <pic:spPr>
                    <a:xfrm>
                      <a:off x="0" y="0"/>
                      <a:ext cx="16192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——化肥施用量修正系数，无量纲；</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14300" cy="219075"/>
            <wp:effectExtent l="0" t="0" r="0" b="0"/>
            <wp:docPr id="190" name="图片 115" descr="IMG_36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0" name="图片 115" descr="IMG_364"/>
                    <pic:cNvPicPr>
                      <a:picLocks noChangeAspect="true"/>
                    </pic:cNvPicPr>
                  </pic:nvPicPr>
                  <pic:blipFill>
                    <a:blip r:embed="rId84"/>
                    <a:stretch>
                      <a:fillRect/>
                    </a:stretch>
                  </pic:blipFill>
                  <pic:spPr>
                    <a:xfrm>
                      <a:off x="0" y="0"/>
                      <a:ext cx="11430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——降雨修正系数，无量纲；</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85725" cy="219075"/>
            <wp:effectExtent l="0" t="0" r="9525" b="0"/>
            <wp:docPr id="191" name="图片 116" descr="IMG_36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1" name="图片 116" descr="IMG_365"/>
                    <pic:cNvPicPr>
                      <a:picLocks noChangeAspect="true"/>
                    </pic:cNvPicPr>
                  </pic:nvPicPr>
                  <pic:blipFill>
                    <a:blip r:embed="rId18"/>
                    <a:stretch>
                      <a:fillRect/>
                    </a:stretch>
                  </pic:blipFill>
                  <pic:spPr>
                    <a:xfrm>
                      <a:off x="0" y="0"/>
                      <a:ext cx="8572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——化学需氧量、氨氮、总氮、总磷。</w:t>
      </w:r>
    </w:p>
    <w:p>
      <w:pPr>
        <w:keepNext w:val="0"/>
        <w:keepLines w:val="0"/>
        <w:widowControl/>
        <w:numPr>
          <w:ilvl w:val="0"/>
          <w:numId w:val="81"/>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种植源排放量计算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支持依据预设的计算公式与监测数据计算种植源排放量，公式如下：</w:t>
      </w:r>
    </w:p>
    <w:p>
      <w:pPr>
        <w:keepNext w:val="0"/>
        <w:keepLines w:val="0"/>
        <w:widowControl/>
        <w:suppressLineNumbers w:val="0"/>
        <w:shd w:val="clear"/>
        <w:tabs>
          <w:tab w:val="center" w:pos="4160"/>
          <w:tab w:val="right" w:pos="8300"/>
        </w:tabs>
        <w:autoSpaceDE w:val="0"/>
        <w:autoSpaceDN/>
        <w:spacing w:before="0" w:beforeAutospacing="0" w:after="0" w:afterAutospacing="0" w:line="360" w:lineRule="auto"/>
        <w:ind w:left="0" w:right="0" w:firstLine="0" w:firstLineChars="0"/>
        <w:jc w:val="center"/>
        <w:rPr>
          <w:rFonts w:hint="eastAsia" w:ascii="仿宋" w:hAnsi="仿宋" w:eastAsia="仿宋" w:cs="仿宋"/>
          <w:color w:val="auto"/>
          <w:kern w:val="0"/>
          <w:position w:val="-12"/>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drawing>
          <wp:inline distT="0" distB="0" distL="114300" distR="114300">
            <wp:extent cx="1733550" cy="219075"/>
            <wp:effectExtent l="0" t="0" r="0" b="8255"/>
            <wp:docPr id="187" name="图片 117" descr="IMG_36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7" name="图片 117" descr="IMG_366"/>
                    <pic:cNvPicPr>
                      <a:picLocks noChangeAspect="true"/>
                    </pic:cNvPicPr>
                  </pic:nvPicPr>
                  <pic:blipFill>
                    <a:blip r:embed="rId85"/>
                    <a:stretch>
                      <a:fillRect/>
                    </a:stretch>
                  </pic:blipFill>
                  <pic:spPr>
                    <a:xfrm>
                      <a:off x="0" y="0"/>
                      <a:ext cx="1733550" cy="219075"/>
                    </a:xfrm>
                    <a:prstGeom prst="rect">
                      <a:avLst/>
                    </a:prstGeom>
                    <a:noFill/>
                    <a:ln w="9525">
                      <a:noFill/>
                    </a:ln>
                  </pic:spPr>
                </pic:pic>
              </a:graphicData>
            </a:graphic>
          </wp:inline>
        </w:drawing>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 xml:space="preserve">式中： </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762000" cy="219075"/>
            <wp:effectExtent l="0" t="0" r="0" b="8255"/>
            <wp:docPr id="186" name="图片 118" descr="IMG_36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6" name="图片 118" descr="IMG_367"/>
                    <pic:cNvPicPr>
                      <a:picLocks noChangeAspect="true"/>
                    </pic:cNvPicPr>
                  </pic:nvPicPr>
                  <pic:blipFill>
                    <a:blip r:embed="rId86"/>
                    <a:stretch>
                      <a:fillRect/>
                    </a:stretch>
                  </pic:blipFill>
                  <pic:spPr>
                    <a:xfrm>
                      <a:off x="0" y="0"/>
                      <a:ext cx="76200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——种植源</w:t>
      </w: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85725" cy="219075"/>
            <wp:effectExtent l="0" t="0" r="9525" b="0"/>
            <wp:docPr id="188" name="图片 119" descr="IMG_36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8" name="图片 119" descr="IMG_368"/>
                    <pic:cNvPicPr>
                      <a:picLocks noChangeAspect="true"/>
                    </pic:cNvPicPr>
                  </pic:nvPicPr>
                  <pic:blipFill>
                    <a:blip r:embed="rId18"/>
                    <a:stretch>
                      <a:fillRect/>
                    </a:stretch>
                  </pic:blipFill>
                  <pic:spPr>
                    <a:xfrm>
                      <a:off x="0" y="0"/>
                      <a:ext cx="8572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类污染物排放量，单位为</w:t>
      </w:r>
      <w:r>
        <w:rPr>
          <w:rFonts w:hint="eastAsia" w:ascii="Times New Roman" w:hAnsi="Times New Roman" w:eastAsia="仿宋" w:cs="仿宋"/>
          <w:color w:val="auto"/>
          <w:kern w:val="0"/>
          <w:sz w:val="28"/>
          <w:szCs w:val="28"/>
          <w:highlight w:val="none"/>
          <w:lang w:val="en-US" w:eastAsia="zh-CN" w:bidi="ar"/>
          <w14:ligatures w14:val="none"/>
        </w:rPr>
        <w:t>t</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a</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85725" cy="219075"/>
            <wp:effectExtent l="0" t="0" r="9525" b="0"/>
            <wp:docPr id="189" name="图片 120" descr="IMG_36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9" name="图片 120" descr="IMG_369"/>
                    <pic:cNvPicPr>
                      <a:picLocks noChangeAspect="true"/>
                    </pic:cNvPicPr>
                  </pic:nvPicPr>
                  <pic:blipFill>
                    <a:blip r:embed="rId18"/>
                    <a:stretch>
                      <a:fillRect/>
                    </a:stretch>
                  </pic:blipFill>
                  <pic:spPr>
                    <a:xfrm>
                      <a:off x="0" y="0"/>
                      <a:ext cx="8572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——化学需氧量、氨氮、总氮、总磷。</w:t>
      </w:r>
    </w:p>
    <w:p>
      <w:pPr>
        <w:keepNext w:val="0"/>
        <w:keepLines w:val="0"/>
        <w:widowControl/>
        <w:numPr>
          <w:ilvl w:val="0"/>
          <w:numId w:val="81"/>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种植源入河量计算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支持依据预设的计算公式与监测数据计算种植源入河量，公式如下：</w:t>
      </w:r>
    </w:p>
    <w:p>
      <w:pPr>
        <w:keepNext w:val="0"/>
        <w:keepLines w:val="0"/>
        <w:widowControl/>
        <w:suppressLineNumbers w:val="0"/>
        <w:shd w:val="clear"/>
        <w:tabs>
          <w:tab w:val="center" w:pos="4160"/>
          <w:tab w:val="right" w:pos="8300"/>
        </w:tabs>
        <w:autoSpaceDE w:val="0"/>
        <w:autoSpaceDN/>
        <w:spacing w:before="0" w:beforeAutospacing="0" w:after="0" w:afterAutospacing="0" w:line="360" w:lineRule="auto"/>
        <w:ind w:left="0" w:right="0" w:firstLine="0" w:firstLineChars="0"/>
        <w:jc w:val="center"/>
        <w:rPr>
          <w:rFonts w:hint="eastAsia" w:ascii="仿宋" w:hAnsi="仿宋" w:eastAsia="仿宋" w:cs="仿宋"/>
          <w:color w:val="auto"/>
          <w:kern w:val="0"/>
          <w:position w:val="-12"/>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drawing>
          <wp:inline distT="0" distB="0" distL="114300" distR="114300">
            <wp:extent cx="1981200" cy="219075"/>
            <wp:effectExtent l="0" t="0" r="0" b="8255"/>
            <wp:docPr id="227" name="图片 121" descr="IMG_37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7" name="图片 121" descr="IMG_370"/>
                    <pic:cNvPicPr>
                      <a:picLocks noChangeAspect="true"/>
                    </pic:cNvPicPr>
                  </pic:nvPicPr>
                  <pic:blipFill>
                    <a:blip r:embed="rId87"/>
                    <a:stretch>
                      <a:fillRect/>
                    </a:stretch>
                  </pic:blipFill>
                  <pic:spPr>
                    <a:xfrm>
                      <a:off x="0" y="0"/>
                      <a:ext cx="1981200" cy="219075"/>
                    </a:xfrm>
                    <a:prstGeom prst="rect">
                      <a:avLst/>
                    </a:prstGeom>
                    <a:noFill/>
                    <a:ln w="9525">
                      <a:noFill/>
                    </a:ln>
                  </pic:spPr>
                </pic:pic>
              </a:graphicData>
            </a:graphic>
          </wp:inline>
        </w:drawing>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 xml:space="preserve">式中： </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762000" cy="219075"/>
            <wp:effectExtent l="0" t="0" r="0" b="8255"/>
            <wp:docPr id="204" name="图片 122" descr="IMG_37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4" name="图片 122" descr="IMG_371"/>
                    <pic:cNvPicPr>
                      <a:picLocks noChangeAspect="true"/>
                    </pic:cNvPicPr>
                  </pic:nvPicPr>
                  <pic:blipFill>
                    <a:blip r:embed="rId88"/>
                    <a:stretch>
                      <a:fillRect/>
                    </a:stretch>
                  </pic:blipFill>
                  <pic:spPr>
                    <a:xfrm>
                      <a:off x="0" y="0"/>
                      <a:ext cx="76200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——种植源</w:t>
      </w: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85725" cy="219075"/>
            <wp:effectExtent l="0" t="0" r="9525" b="0"/>
            <wp:docPr id="220" name="图片 123" descr="IMG_37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0" name="图片 123" descr="IMG_372"/>
                    <pic:cNvPicPr>
                      <a:picLocks noChangeAspect="true"/>
                    </pic:cNvPicPr>
                  </pic:nvPicPr>
                  <pic:blipFill>
                    <a:blip r:embed="rId18"/>
                    <a:stretch>
                      <a:fillRect/>
                    </a:stretch>
                  </pic:blipFill>
                  <pic:spPr>
                    <a:xfrm>
                      <a:off x="0" y="0"/>
                      <a:ext cx="8572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类污染物入河量，单位为</w:t>
      </w:r>
      <w:r>
        <w:rPr>
          <w:rFonts w:hint="eastAsia" w:ascii="Times New Roman" w:hAnsi="Times New Roman" w:eastAsia="仿宋" w:cs="仿宋"/>
          <w:color w:val="auto"/>
          <w:kern w:val="0"/>
          <w:sz w:val="28"/>
          <w:szCs w:val="28"/>
          <w:highlight w:val="none"/>
          <w:lang w:val="en-US" w:eastAsia="zh-CN" w:bidi="ar"/>
          <w14:ligatures w14:val="none"/>
        </w:rPr>
        <w:t>t</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a</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14300" cy="219075"/>
            <wp:effectExtent l="0" t="0" r="0" b="0"/>
            <wp:docPr id="224" name="图片 124" descr="IMG_37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4" name="图片 124" descr="IMG_373"/>
                    <pic:cNvPicPr>
                      <a:picLocks noChangeAspect="true"/>
                    </pic:cNvPicPr>
                  </pic:nvPicPr>
                  <pic:blipFill>
                    <a:blip r:embed="rId89"/>
                    <a:stretch>
                      <a:fillRect/>
                    </a:stretch>
                  </pic:blipFill>
                  <pic:spPr>
                    <a:xfrm>
                      <a:off x="0" y="0"/>
                      <a:ext cx="11430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——入河系数；</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85725" cy="219075"/>
            <wp:effectExtent l="0" t="0" r="9525" b="0"/>
            <wp:docPr id="221" name="图片 125" descr="IMG_37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1" name="图片 125" descr="IMG_374"/>
                    <pic:cNvPicPr>
                      <a:picLocks noChangeAspect="true"/>
                    </pic:cNvPicPr>
                  </pic:nvPicPr>
                  <pic:blipFill>
                    <a:blip r:embed="rId18"/>
                    <a:stretch>
                      <a:fillRect/>
                    </a:stretch>
                  </pic:blipFill>
                  <pic:spPr>
                    <a:xfrm>
                      <a:off x="0" y="0"/>
                      <a:ext cx="8572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——化学需氧量、氨氮、总氮、总磷。</w:t>
      </w:r>
    </w:p>
    <w:p>
      <w:pPr>
        <w:keepNext w:val="0"/>
        <w:keepLines w:val="0"/>
        <w:widowControl/>
        <w:numPr>
          <w:ilvl w:val="0"/>
          <w:numId w:val="81"/>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种植源排水量计算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支持依据预设的计算公式与监测数据计算种植源排水量，公式如下：</w:t>
      </w:r>
    </w:p>
    <w:p>
      <w:pPr>
        <w:keepNext w:val="0"/>
        <w:keepLines w:val="0"/>
        <w:widowControl/>
        <w:suppressLineNumbers w:val="0"/>
        <w:shd w:val="clear"/>
        <w:tabs>
          <w:tab w:val="center" w:pos="4160"/>
          <w:tab w:val="right" w:pos="8300"/>
        </w:tabs>
        <w:autoSpaceDE w:val="0"/>
        <w:autoSpaceDN/>
        <w:spacing w:before="0" w:beforeAutospacing="0" w:after="0" w:afterAutospacing="0" w:line="360" w:lineRule="auto"/>
        <w:ind w:left="0" w:right="0" w:firstLine="0" w:firstLineChars="0"/>
        <w:jc w:val="center"/>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drawing>
          <wp:inline distT="0" distB="0" distL="114300" distR="114300">
            <wp:extent cx="1133475" cy="228600"/>
            <wp:effectExtent l="0" t="0" r="9525" b="0"/>
            <wp:docPr id="223" name="图片 126" descr="IMG_37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3" name="图片 126" descr="IMG_375"/>
                    <pic:cNvPicPr>
                      <a:picLocks noChangeAspect="true"/>
                    </pic:cNvPicPr>
                  </pic:nvPicPr>
                  <pic:blipFill>
                    <a:blip r:embed="rId90"/>
                    <a:stretch>
                      <a:fillRect/>
                    </a:stretch>
                  </pic:blipFill>
                  <pic:spPr>
                    <a:xfrm>
                      <a:off x="0" y="0"/>
                      <a:ext cx="1133475" cy="228600"/>
                    </a:xfrm>
                    <a:prstGeom prst="rect">
                      <a:avLst/>
                    </a:prstGeom>
                    <a:noFill/>
                    <a:ln w="9525">
                      <a:noFill/>
                    </a:ln>
                  </pic:spPr>
                </pic:pic>
              </a:graphicData>
            </a:graphic>
          </wp:inline>
        </w:drawing>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式中：</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352425" cy="228600"/>
            <wp:effectExtent l="0" t="0" r="9525" b="0"/>
            <wp:docPr id="231" name="图片 127" descr="IMG_37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1" name="图片 127" descr="IMG_376"/>
                    <pic:cNvPicPr>
                      <a:picLocks noChangeAspect="true"/>
                    </pic:cNvPicPr>
                  </pic:nvPicPr>
                  <pic:blipFill>
                    <a:blip r:embed="rId91"/>
                    <a:stretch>
                      <a:fillRect/>
                    </a:stretch>
                  </pic:blipFill>
                  <pic:spPr>
                    <a:xfrm>
                      <a:off x="0" y="0"/>
                      <a:ext cx="352425" cy="22860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——农田排水流量，</w:t>
      </w:r>
      <w:r>
        <w:rPr>
          <w:rFonts w:hint="eastAsia" w:ascii="Times New Roman" w:hAnsi="Times New Roman" w:eastAsia="仿宋" w:cs="仿宋"/>
          <w:color w:val="auto"/>
          <w:kern w:val="0"/>
          <w:sz w:val="28"/>
          <w:szCs w:val="28"/>
          <w:highlight w:val="none"/>
          <w:lang w:val="en-US" w:eastAsia="zh-CN" w:bidi="ar"/>
          <w14:ligatures w14:val="none"/>
        </w:rPr>
        <w:t>m</w:t>
      </w:r>
      <w:r>
        <w:rPr>
          <w:rFonts w:hint="eastAsia" w:ascii="仿宋" w:hAnsi="仿宋" w:eastAsia="仿宋" w:cs="仿宋"/>
          <w:color w:val="auto"/>
          <w:kern w:val="0"/>
          <w:sz w:val="28"/>
          <w:szCs w:val="28"/>
          <w:highlight w:val="none"/>
          <w:lang w:val="en-US" w:eastAsia="zh-CN" w:bidi="ar"/>
          <w14:ligatures w14:val="none"/>
        </w:rPr>
        <w:t>³；</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42875" cy="228600"/>
            <wp:effectExtent l="0" t="0" r="9525" b="0"/>
            <wp:docPr id="215" name="图片 128" descr="IMG_37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5" name="图片 128" descr="IMG_377"/>
                    <pic:cNvPicPr>
                      <a:picLocks noChangeAspect="true"/>
                    </pic:cNvPicPr>
                  </pic:nvPicPr>
                  <pic:blipFill>
                    <a:blip r:embed="rId92"/>
                    <a:stretch>
                      <a:fillRect/>
                    </a:stretch>
                  </pic:blipFill>
                  <pic:spPr>
                    <a:xfrm>
                      <a:off x="0" y="0"/>
                      <a:ext cx="142875" cy="22860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——农田退水横截面积，㎡；</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52400" cy="228600"/>
            <wp:effectExtent l="0" t="0" r="0" b="0"/>
            <wp:docPr id="216" name="图片 129" descr="IMG_37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6" name="图片 129" descr="IMG_378"/>
                    <pic:cNvPicPr>
                      <a:picLocks noChangeAspect="true"/>
                    </pic:cNvPicPr>
                  </pic:nvPicPr>
                  <pic:blipFill>
                    <a:blip r:embed="rId93"/>
                    <a:stretch>
                      <a:fillRect/>
                    </a:stretch>
                  </pic:blipFill>
                  <pic:spPr>
                    <a:xfrm>
                      <a:off x="0" y="0"/>
                      <a:ext cx="152400" cy="22860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——农田退水流速，</w:t>
      </w:r>
      <w:r>
        <w:rPr>
          <w:rFonts w:hint="eastAsia" w:ascii="Times New Roman" w:hAnsi="Times New Roman" w:eastAsia="仿宋" w:cs="仿宋"/>
          <w:color w:val="auto"/>
          <w:kern w:val="0"/>
          <w:sz w:val="28"/>
          <w:szCs w:val="28"/>
          <w:highlight w:val="none"/>
          <w:lang w:val="en-US" w:eastAsia="zh-CN" w:bidi="ar"/>
          <w14:ligatures w14:val="none"/>
        </w:rPr>
        <w:t>m</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s</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95250" cy="228600"/>
            <wp:effectExtent l="0" t="0" r="0" b="0"/>
            <wp:docPr id="217" name="图片 130" descr="IMG_37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7" name="图片 130" descr="IMG_379"/>
                    <pic:cNvPicPr>
                      <a:picLocks noChangeAspect="true"/>
                    </pic:cNvPicPr>
                  </pic:nvPicPr>
                  <pic:blipFill>
                    <a:blip r:embed="rId94"/>
                    <a:stretch>
                      <a:fillRect/>
                    </a:stretch>
                  </pic:blipFill>
                  <pic:spPr>
                    <a:xfrm>
                      <a:off x="0" y="0"/>
                      <a:ext cx="95250" cy="228600"/>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——农田退水测算时间，</w:t>
      </w:r>
      <w:r>
        <w:rPr>
          <w:rFonts w:hint="eastAsia" w:ascii="Times New Roman" w:hAnsi="Times New Roman" w:eastAsia="仿宋" w:cs="仿宋"/>
          <w:color w:val="auto"/>
          <w:kern w:val="0"/>
          <w:sz w:val="28"/>
          <w:szCs w:val="28"/>
          <w:highlight w:val="none"/>
          <w:lang w:val="en-US" w:eastAsia="zh-CN" w:bidi="ar"/>
          <w14:ligatures w14:val="none"/>
        </w:rPr>
        <w:t>s</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numPr>
          <w:ilvl w:val="0"/>
          <w:numId w:val="7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林草源</w:t>
      </w:r>
    </w:p>
    <w:p>
      <w:pPr>
        <w:keepNext w:val="0"/>
        <w:keepLines w:val="0"/>
        <w:widowControl/>
        <w:numPr>
          <w:ilvl w:val="0"/>
          <w:numId w:val="8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种植源计算前置数据获取与计算准备</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完成计算林草源产生量、排放量、入河量、排水量前置工作：</w:t>
      </w:r>
    </w:p>
    <w:p>
      <w:pPr>
        <w:keepNext w:val="0"/>
        <w:keepLines w:val="0"/>
        <w:pageBreakBefore w:val="0"/>
        <w:widowControl/>
        <w:numPr>
          <w:ilvl w:val="0"/>
          <w:numId w:val="84"/>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获取土壤侵蚀模数</w:t>
      </w:r>
    </w:p>
    <w:p>
      <w:pPr>
        <w:keepNext w:val="0"/>
        <w:keepLines w:val="0"/>
        <w:pageBreakBefore w:val="0"/>
        <w:widowControl/>
        <w:numPr>
          <w:ilvl w:val="0"/>
          <w:numId w:val="84"/>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获取林草面积</w:t>
      </w:r>
    </w:p>
    <w:p>
      <w:pPr>
        <w:keepNext w:val="0"/>
        <w:keepLines w:val="0"/>
        <w:pageBreakBefore w:val="0"/>
        <w:widowControl/>
        <w:numPr>
          <w:ilvl w:val="0"/>
          <w:numId w:val="84"/>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获取土壤养分含量</w:t>
      </w:r>
    </w:p>
    <w:p>
      <w:pPr>
        <w:keepNext w:val="0"/>
        <w:keepLines w:val="0"/>
        <w:pageBreakBefore w:val="0"/>
        <w:widowControl/>
        <w:numPr>
          <w:ilvl w:val="0"/>
          <w:numId w:val="84"/>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计算基准年产污负荷</w:t>
      </w:r>
    </w:p>
    <w:p>
      <w:pPr>
        <w:keepNext w:val="0"/>
        <w:keepLines w:val="0"/>
        <w:pageBreakBefore w:val="0"/>
        <w:widowControl/>
        <w:numPr>
          <w:ilvl w:val="0"/>
          <w:numId w:val="84"/>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获取林草入河系数</w:t>
      </w:r>
    </w:p>
    <w:p>
      <w:pPr>
        <w:keepNext w:val="0"/>
        <w:keepLines w:val="0"/>
        <w:pageBreakBefore w:val="0"/>
        <w:widowControl/>
        <w:numPr>
          <w:ilvl w:val="0"/>
          <w:numId w:val="84"/>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计算入河负荷</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完成以上步骤后计算林草源产生量、排放量、入河量、排水量，具体计算如下：</w:t>
      </w:r>
    </w:p>
    <w:p>
      <w:pPr>
        <w:keepNext w:val="0"/>
        <w:keepLines w:val="0"/>
        <w:widowControl/>
        <w:numPr>
          <w:ilvl w:val="0"/>
          <w:numId w:val="8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林草源产生量计算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支持依据预设的计算公式与监测数据计算林草源产生量，公式如下：</w:t>
      </w:r>
    </w:p>
    <w:p>
      <w:pPr>
        <w:keepNext w:val="0"/>
        <w:keepLines w:val="0"/>
        <w:widowControl/>
        <w:suppressLineNumbers w:val="0"/>
        <w:shd w:val="clear"/>
        <w:tabs>
          <w:tab w:val="center" w:pos="4160"/>
          <w:tab w:val="right" w:pos="8300"/>
        </w:tabs>
        <w:autoSpaceDE w:val="0"/>
        <w:autoSpaceDN/>
        <w:spacing w:before="0" w:beforeAutospacing="0" w:after="0" w:afterAutospacing="0" w:line="360" w:lineRule="auto"/>
        <w:ind w:left="0" w:right="0" w:firstLine="0" w:firstLineChars="0"/>
        <w:jc w:val="center"/>
        <w:rPr>
          <w:rFonts w:hint="eastAsia" w:ascii="仿宋" w:hAnsi="仿宋" w:eastAsia="仿宋" w:cs="仿宋"/>
          <w:color w:val="auto"/>
          <w:kern w:val="0"/>
          <w:position w:val="-12"/>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drawing>
          <wp:inline distT="0" distB="0" distL="114300" distR="114300">
            <wp:extent cx="2085975" cy="219075"/>
            <wp:effectExtent l="0" t="0" r="9525" b="8890"/>
            <wp:docPr id="234" name="图片 131" descr="IMG_38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4" name="图片 131" descr="IMG_380"/>
                    <pic:cNvPicPr>
                      <a:picLocks noChangeAspect="true"/>
                    </pic:cNvPicPr>
                  </pic:nvPicPr>
                  <pic:blipFill>
                    <a:blip r:embed="rId95"/>
                    <a:stretch>
                      <a:fillRect/>
                    </a:stretch>
                  </pic:blipFill>
                  <pic:spPr>
                    <a:xfrm>
                      <a:off x="0" y="0"/>
                      <a:ext cx="2085975" cy="219075"/>
                    </a:xfrm>
                    <a:prstGeom prst="rect">
                      <a:avLst/>
                    </a:prstGeom>
                    <a:noFill/>
                    <a:ln w="9525">
                      <a:noFill/>
                    </a:ln>
                  </pic:spPr>
                </pic:pic>
              </a:graphicData>
            </a:graphic>
          </wp:inline>
        </w:drawing>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式中：</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790575" cy="219075"/>
            <wp:effectExtent l="0" t="0" r="9525" b="8255"/>
            <wp:docPr id="208" name="图片 132" descr="IMG_38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8" name="图片 132" descr="IMG_381"/>
                    <pic:cNvPicPr>
                      <a:picLocks noChangeAspect="true"/>
                    </pic:cNvPicPr>
                  </pic:nvPicPr>
                  <pic:blipFill>
                    <a:blip r:embed="rId96"/>
                    <a:stretch>
                      <a:fillRect/>
                    </a:stretch>
                  </pic:blipFill>
                  <pic:spPr>
                    <a:xfrm>
                      <a:off x="0" y="0"/>
                      <a:ext cx="79057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——第</w:t>
      </w: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85725" cy="219075"/>
            <wp:effectExtent l="0" t="0" r="9525" b="0"/>
            <wp:docPr id="209" name="图片 133" descr="IMG_38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9" name="图片 133" descr="IMG_382"/>
                    <pic:cNvPicPr>
                      <a:picLocks noChangeAspect="true"/>
                    </pic:cNvPicPr>
                  </pic:nvPicPr>
                  <pic:blipFill>
                    <a:blip r:embed="rId18"/>
                    <a:stretch>
                      <a:fillRect/>
                    </a:stretch>
                  </pic:blipFill>
                  <pic:spPr>
                    <a:xfrm>
                      <a:off x="0" y="0"/>
                      <a:ext cx="8572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种污染物基准年产污负荷，单位为</w:t>
      </w:r>
      <w:r>
        <w:rPr>
          <w:rFonts w:hint="eastAsia" w:ascii="Times New Roman" w:hAnsi="Times New Roman" w:eastAsia="仿宋" w:cs="仿宋"/>
          <w:color w:val="auto"/>
          <w:kern w:val="0"/>
          <w:sz w:val="28"/>
          <w:szCs w:val="28"/>
          <w:highlight w:val="none"/>
          <w:lang w:val="en-US" w:eastAsia="zh-CN" w:bidi="ar"/>
          <w14:ligatures w14:val="none"/>
        </w:rPr>
        <w:t>t</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a</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52400" cy="219075"/>
            <wp:effectExtent l="0" t="0" r="0" b="0"/>
            <wp:docPr id="210" name="图片 134" descr="IMG_38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0" name="图片 134" descr="IMG_383"/>
                    <pic:cNvPicPr>
                      <a:picLocks noChangeAspect="true"/>
                    </pic:cNvPicPr>
                  </pic:nvPicPr>
                  <pic:blipFill>
                    <a:blip r:embed="rId97"/>
                    <a:stretch>
                      <a:fillRect/>
                    </a:stretch>
                  </pic:blipFill>
                  <pic:spPr>
                    <a:xfrm>
                      <a:off x="0" y="0"/>
                      <a:ext cx="15240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——区域土壤流失量，即土壤侵蚀模数，单位为</w:t>
      </w:r>
      <w:r>
        <w:rPr>
          <w:rFonts w:hint="eastAsia" w:ascii="Times New Roman" w:hAnsi="Times New Roman" w:eastAsia="仿宋" w:cs="仿宋"/>
          <w:color w:val="auto"/>
          <w:kern w:val="0"/>
          <w:sz w:val="28"/>
          <w:szCs w:val="28"/>
          <w:highlight w:val="none"/>
          <w:lang w:val="en-US" w:eastAsia="zh-CN" w:bidi="ar"/>
          <w14:ligatures w14:val="none"/>
        </w:rPr>
        <w:t>t</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km</w:t>
      </w:r>
      <w:r>
        <w:rPr>
          <w:rFonts w:hint="eastAsia" w:ascii="Times New Roman" w:hAnsi="Times New Roman" w:eastAsia="仿宋" w:cs="仿宋"/>
          <w:color w:val="auto"/>
          <w:kern w:val="0"/>
          <w:sz w:val="28"/>
          <w:szCs w:val="28"/>
          <w:highlight w:val="none"/>
          <w:vertAlign w:val="superscript"/>
          <w:lang w:val="en-US" w:eastAsia="zh-CN" w:bidi="ar"/>
          <w14:ligatures w14:val="none"/>
        </w:rPr>
        <w:t>2</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a</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52400" cy="219075"/>
            <wp:effectExtent l="0" t="0" r="0" b="0"/>
            <wp:docPr id="211" name="图片 135" descr="IMG_38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1" name="图片 135" descr="IMG_384"/>
                    <pic:cNvPicPr>
                      <a:picLocks noChangeAspect="true"/>
                    </pic:cNvPicPr>
                  </pic:nvPicPr>
                  <pic:blipFill>
                    <a:blip r:embed="rId98"/>
                    <a:stretch>
                      <a:fillRect/>
                    </a:stretch>
                  </pic:blipFill>
                  <pic:spPr>
                    <a:xfrm>
                      <a:off x="0" y="0"/>
                      <a:ext cx="15240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——区域林草面积，单位为</w:t>
      </w:r>
      <w:r>
        <w:rPr>
          <w:rFonts w:hint="eastAsia" w:ascii="Times New Roman" w:hAnsi="Times New Roman" w:eastAsia="仿宋" w:cs="仿宋"/>
          <w:color w:val="auto"/>
          <w:kern w:val="0"/>
          <w:sz w:val="28"/>
          <w:szCs w:val="28"/>
          <w:highlight w:val="none"/>
          <w:lang w:val="en-US" w:eastAsia="zh-CN" w:bidi="ar"/>
          <w14:ligatures w14:val="none"/>
        </w:rPr>
        <w:t>km</w:t>
      </w:r>
      <w:r>
        <w:rPr>
          <w:rFonts w:hint="eastAsia" w:ascii="仿宋" w:hAnsi="仿宋" w:eastAsia="仿宋" w:cs="仿宋"/>
          <w:color w:val="auto"/>
          <w:kern w:val="0"/>
          <w:sz w:val="28"/>
          <w:szCs w:val="28"/>
          <w:highlight w:val="none"/>
          <w:lang w:val="en-US" w:eastAsia="zh-CN" w:bidi="ar"/>
          <w14:ligatures w14:val="none"/>
        </w:rPr>
        <w:t>²；</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90500" cy="219075"/>
            <wp:effectExtent l="0" t="0" r="0" b="8255"/>
            <wp:docPr id="218" name="图片 136" descr="IMG_38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8" name="图片 136" descr="IMG_385"/>
                    <pic:cNvPicPr>
                      <a:picLocks noChangeAspect="true"/>
                    </pic:cNvPicPr>
                  </pic:nvPicPr>
                  <pic:blipFill>
                    <a:blip r:embed="rId99"/>
                    <a:stretch>
                      <a:fillRect/>
                    </a:stretch>
                  </pic:blipFill>
                  <pic:spPr>
                    <a:xfrm>
                      <a:off x="0" y="0"/>
                      <a:ext cx="19050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——土壤中第</w:t>
      </w: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85725" cy="219075"/>
            <wp:effectExtent l="0" t="0" r="9525" b="0"/>
            <wp:docPr id="233" name="图片 137" descr="IMG_38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3" name="图片 137" descr="IMG_386"/>
                    <pic:cNvPicPr>
                      <a:picLocks noChangeAspect="true"/>
                    </pic:cNvPicPr>
                  </pic:nvPicPr>
                  <pic:blipFill>
                    <a:blip r:embed="rId18"/>
                    <a:stretch>
                      <a:fillRect/>
                    </a:stretch>
                  </pic:blipFill>
                  <pic:spPr>
                    <a:xfrm>
                      <a:off x="0" y="0"/>
                      <a:ext cx="8572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种营养元素含量，单位为</w:t>
      </w:r>
      <w:r>
        <w:rPr>
          <w:rFonts w:hint="eastAsia" w:ascii="Times New Roman" w:hAnsi="Times New Roman" w:eastAsia="仿宋" w:cs="仿宋"/>
          <w:color w:val="auto"/>
          <w:kern w:val="0"/>
          <w:sz w:val="28"/>
          <w:szCs w:val="28"/>
          <w:highlight w:val="none"/>
          <w:lang w:val="en-US" w:eastAsia="zh-CN" w:bidi="ar"/>
          <w14:ligatures w14:val="none"/>
        </w:rPr>
        <w:t>g</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kg</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85725" cy="219075"/>
            <wp:effectExtent l="0" t="0" r="9525" b="0"/>
            <wp:docPr id="225" name="图片 138" descr="IMG_38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5" name="图片 138" descr="IMG_387"/>
                    <pic:cNvPicPr>
                      <a:picLocks noChangeAspect="true"/>
                    </pic:cNvPicPr>
                  </pic:nvPicPr>
                  <pic:blipFill>
                    <a:blip r:embed="rId18"/>
                    <a:stretch>
                      <a:fillRect/>
                    </a:stretch>
                  </pic:blipFill>
                  <pic:spPr>
                    <a:xfrm>
                      <a:off x="0" y="0"/>
                      <a:ext cx="8572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——总氮、总磷。</w:t>
      </w:r>
    </w:p>
    <w:p>
      <w:pPr>
        <w:keepNext w:val="0"/>
        <w:keepLines w:val="0"/>
        <w:widowControl/>
        <w:numPr>
          <w:ilvl w:val="0"/>
          <w:numId w:val="8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林草源排放量计算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支持依据预设的计算公式与监测数据计算林草源排放量，公式如下：</w:t>
      </w:r>
    </w:p>
    <w:p>
      <w:pPr>
        <w:keepNext w:val="0"/>
        <w:keepLines w:val="0"/>
        <w:widowControl/>
        <w:suppressLineNumbers w:val="0"/>
        <w:shd w:val="clear"/>
        <w:tabs>
          <w:tab w:val="center" w:pos="4160"/>
          <w:tab w:val="right" w:pos="8300"/>
        </w:tabs>
        <w:autoSpaceDE w:val="0"/>
        <w:autoSpaceDN/>
        <w:spacing w:before="0" w:beforeAutospacing="0" w:after="0" w:afterAutospacing="0" w:line="360" w:lineRule="auto"/>
        <w:ind w:left="0" w:right="0" w:firstLine="0" w:firstLineChars="0"/>
        <w:jc w:val="center"/>
        <w:rPr>
          <w:rFonts w:hint="eastAsia" w:ascii="仿宋" w:hAnsi="仿宋" w:eastAsia="仿宋" w:cs="仿宋"/>
          <w:color w:val="auto"/>
          <w:kern w:val="0"/>
          <w:position w:val="-12"/>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drawing>
          <wp:inline distT="0" distB="0" distL="114300" distR="114300">
            <wp:extent cx="1733550" cy="219075"/>
            <wp:effectExtent l="0" t="0" r="0" b="8255"/>
            <wp:docPr id="226" name="图片 139" descr="IMG_38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6" name="图片 139" descr="IMG_388"/>
                    <pic:cNvPicPr>
                      <a:picLocks noChangeAspect="true"/>
                    </pic:cNvPicPr>
                  </pic:nvPicPr>
                  <pic:blipFill>
                    <a:blip r:embed="rId100"/>
                    <a:stretch>
                      <a:fillRect/>
                    </a:stretch>
                  </pic:blipFill>
                  <pic:spPr>
                    <a:xfrm>
                      <a:off x="0" y="0"/>
                      <a:ext cx="1733550" cy="219075"/>
                    </a:xfrm>
                    <a:prstGeom prst="rect">
                      <a:avLst/>
                    </a:prstGeom>
                    <a:noFill/>
                    <a:ln w="9525">
                      <a:noFill/>
                    </a:ln>
                  </pic:spPr>
                </pic:pic>
              </a:graphicData>
            </a:graphic>
          </wp:inline>
        </w:drawing>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式中：</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762000" cy="219075"/>
            <wp:effectExtent l="0" t="0" r="0" b="8255"/>
            <wp:docPr id="222" name="图片 140" descr="IMG_38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2" name="图片 140" descr="IMG_389"/>
                    <pic:cNvPicPr>
                      <a:picLocks noChangeAspect="true"/>
                    </pic:cNvPicPr>
                  </pic:nvPicPr>
                  <pic:blipFill>
                    <a:blip r:embed="rId101"/>
                    <a:stretch>
                      <a:fillRect/>
                    </a:stretch>
                  </pic:blipFill>
                  <pic:spPr>
                    <a:xfrm>
                      <a:off x="0" y="0"/>
                      <a:ext cx="76200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——基准年排污负荷，单位为</w:t>
      </w:r>
      <w:r>
        <w:rPr>
          <w:rFonts w:hint="eastAsia" w:ascii="Times New Roman" w:hAnsi="Times New Roman" w:eastAsia="仿宋" w:cs="仿宋"/>
          <w:color w:val="auto"/>
          <w:kern w:val="0"/>
          <w:sz w:val="28"/>
          <w:szCs w:val="28"/>
          <w:highlight w:val="none"/>
          <w:lang w:val="en-US" w:eastAsia="zh-CN" w:bidi="ar"/>
          <w14:ligatures w14:val="none"/>
        </w:rPr>
        <w:t>t</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a</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85725" cy="219075"/>
            <wp:effectExtent l="0" t="0" r="9525" b="0"/>
            <wp:docPr id="207" name="图片 141" descr="IMG_39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7" name="图片 141" descr="IMG_390"/>
                    <pic:cNvPicPr>
                      <a:picLocks noChangeAspect="true"/>
                    </pic:cNvPicPr>
                  </pic:nvPicPr>
                  <pic:blipFill>
                    <a:blip r:embed="rId18"/>
                    <a:stretch>
                      <a:fillRect/>
                    </a:stretch>
                  </pic:blipFill>
                  <pic:spPr>
                    <a:xfrm>
                      <a:off x="0" y="0"/>
                      <a:ext cx="8572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——总氮、总磷。</w:t>
      </w:r>
    </w:p>
    <w:p>
      <w:pPr>
        <w:keepNext w:val="0"/>
        <w:keepLines w:val="0"/>
        <w:widowControl/>
        <w:numPr>
          <w:ilvl w:val="0"/>
          <w:numId w:val="8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林草源入河量计算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支持依据预设的计算公式与监测数据计算林草源入河量，公式如下：</w:t>
      </w:r>
    </w:p>
    <w:p>
      <w:pPr>
        <w:keepNext w:val="0"/>
        <w:keepLines w:val="0"/>
        <w:widowControl/>
        <w:suppressLineNumbers w:val="0"/>
        <w:shd w:val="clear"/>
        <w:tabs>
          <w:tab w:val="center" w:pos="4160"/>
          <w:tab w:val="right" w:pos="8300"/>
        </w:tabs>
        <w:autoSpaceDE w:val="0"/>
        <w:autoSpaceDN/>
        <w:spacing w:before="0" w:beforeAutospacing="0" w:after="0" w:afterAutospacing="0" w:line="360" w:lineRule="auto"/>
        <w:ind w:left="0" w:right="0" w:firstLine="0" w:firstLineChars="0"/>
        <w:jc w:val="center"/>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drawing>
          <wp:inline distT="0" distB="0" distL="114300" distR="114300">
            <wp:extent cx="1981200" cy="219075"/>
            <wp:effectExtent l="0" t="0" r="0" b="8255"/>
            <wp:docPr id="228" name="图片 142" descr="IMG_39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8" name="图片 142" descr="IMG_391"/>
                    <pic:cNvPicPr>
                      <a:picLocks noChangeAspect="true"/>
                    </pic:cNvPicPr>
                  </pic:nvPicPr>
                  <pic:blipFill>
                    <a:blip r:embed="rId102"/>
                    <a:stretch>
                      <a:fillRect/>
                    </a:stretch>
                  </pic:blipFill>
                  <pic:spPr>
                    <a:xfrm>
                      <a:off x="0" y="0"/>
                      <a:ext cx="1981200" cy="219075"/>
                    </a:xfrm>
                    <a:prstGeom prst="rect">
                      <a:avLst/>
                    </a:prstGeom>
                    <a:noFill/>
                    <a:ln w="9525">
                      <a:noFill/>
                    </a:ln>
                  </pic:spPr>
                </pic:pic>
              </a:graphicData>
            </a:graphic>
          </wp:inline>
        </w:drawing>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式中：</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790575" cy="219075"/>
            <wp:effectExtent l="0" t="0" r="9525" b="8255"/>
            <wp:docPr id="212" name="图片 143" descr="IMG_39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2" name="图片 143" descr="IMG_392"/>
                    <pic:cNvPicPr>
                      <a:picLocks noChangeAspect="true"/>
                    </pic:cNvPicPr>
                  </pic:nvPicPr>
                  <pic:blipFill>
                    <a:blip r:embed="rId103"/>
                    <a:stretch>
                      <a:fillRect/>
                    </a:stretch>
                  </pic:blipFill>
                  <pic:spPr>
                    <a:xfrm>
                      <a:off x="0" y="0"/>
                      <a:ext cx="79057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——基准年入河负荷，单位为</w:t>
      </w:r>
      <w:r>
        <w:rPr>
          <w:rFonts w:hint="eastAsia" w:ascii="Times New Roman" w:hAnsi="Times New Roman" w:eastAsia="仿宋" w:cs="仿宋"/>
          <w:color w:val="auto"/>
          <w:kern w:val="0"/>
          <w:sz w:val="28"/>
          <w:szCs w:val="28"/>
          <w:highlight w:val="none"/>
          <w:lang w:val="en-US" w:eastAsia="zh-CN" w:bidi="ar"/>
          <w14:ligatures w14:val="none"/>
        </w:rPr>
        <w:t>t</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a</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14300" cy="219075"/>
            <wp:effectExtent l="0" t="0" r="0" b="0"/>
            <wp:docPr id="205" name="图片 144" descr="IMG_39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5" name="图片 144" descr="IMG_393"/>
                    <pic:cNvPicPr>
                      <a:picLocks noChangeAspect="true"/>
                    </pic:cNvPicPr>
                  </pic:nvPicPr>
                  <pic:blipFill>
                    <a:blip r:embed="rId104"/>
                    <a:stretch>
                      <a:fillRect/>
                    </a:stretch>
                  </pic:blipFill>
                  <pic:spPr>
                    <a:xfrm>
                      <a:off x="0" y="0"/>
                      <a:ext cx="11430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——污染物入河系数，无量纲；</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85725" cy="219075"/>
            <wp:effectExtent l="0" t="0" r="9525" b="0"/>
            <wp:docPr id="219" name="图片 145" descr="IMG_39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9" name="图片 145" descr="IMG_394"/>
                    <pic:cNvPicPr>
                      <a:picLocks noChangeAspect="true"/>
                    </pic:cNvPicPr>
                  </pic:nvPicPr>
                  <pic:blipFill>
                    <a:blip r:embed="rId18"/>
                    <a:stretch>
                      <a:fillRect/>
                    </a:stretch>
                  </pic:blipFill>
                  <pic:spPr>
                    <a:xfrm>
                      <a:off x="0" y="0"/>
                      <a:ext cx="8572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——总氮、总磷。</w:t>
      </w:r>
    </w:p>
    <w:p>
      <w:pPr>
        <w:keepNext w:val="0"/>
        <w:keepLines w:val="0"/>
        <w:widowControl/>
        <w:numPr>
          <w:ilvl w:val="0"/>
          <w:numId w:val="8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林草面源排水量计算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支持依据预设的计算公式与监测数据计算林草源排水量，公式如下：</w:t>
      </w:r>
    </w:p>
    <w:p>
      <w:pPr>
        <w:keepNext w:val="0"/>
        <w:keepLines w:val="0"/>
        <w:widowControl/>
        <w:suppressLineNumbers w:val="0"/>
        <w:shd w:val="clear"/>
        <w:tabs>
          <w:tab w:val="center" w:pos="4160"/>
          <w:tab w:val="right" w:pos="8300"/>
        </w:tabs>
        <w:autoSpaceDE w:val="0"/>
        <w:autoSpaceDN/>
        <w:spacing w:before="0" w:beforeAutospacing="0" w:after="0" w:afterAutospacing="0" w:line="360" w:lineRule="auto"/>
        <w:ind w:left="0" w:right="0" w:firstLine="0" w:firstLineChars="0"/>
        <w:jc w:val="center"/>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drawing>
          <wp:inline distT="0" distB="0" distL="114300" distR="114300">
            <wp:extent cx="2305050" cy="228600"/>
            <wp:effectExtent l="0" t="0" r="0" b="0"/>
            <wp:docPr id="229" name="图片 146" descr="IMG_39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9" name="图片 146" descr="IMG_395"/>
                    <pic:cNvPicPr>
                      <a:picLocks noChangeAspect="true"/>
                    </pic:cNvPicPr>
                  </pic:nvPicPr>
                  <pic:blipFill>
                    <a:blip r:embed="rId105"/>
                    <a:stretch>
                      <a:fillRect/>
                    </a:stretch>
                  </pic:blipFill>
                  <pic:spPr>
                    <a:xfrm>
                      <a:off x="0" y="0"/>
                      <a:ext cx="2305050" cy="228600"/>
                    </a:xfrm>
                    <a:prstGeom prst="rect">
                      <a:avLst/>
                    </a:prstGeom>
                    <a:noFill/>
                    <a:ln w="9525">
                      <a:noFill/>
                    </a:ln>
                  </pic:spPr>
                </pic:pic>
              </a:graphicData>
            </a:graphic>
          </wp:inline>
        </w:drawing>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式中：</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581025" cy="200025"/>
            <wp:effectExtent l="0" t="0" r="9525" b="7620"/>
            <wp:docPr id="230" name="图片 147" descr="IMG_39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0" name="图片 147" descr="IMG_396"/>
                    <pic:cNvPicPr>
                      <a:picLocks noChangeAspect="true"/>
                    </pic:cNvPicPr>
                  </pic:nvPicPr>
                  <pic:blipFill>
                    <a:blip r:embed="rId106"/>
                    <a:stretch>
                      <a:fillRect/>
                    </a:stretch>
                  </pic:blipFill>
                  <pic:spPr>
                    <a:xfrm>
                      <a:off x="0" y="0"/>
                      <a:ext cx="581025"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——林草面源排水量，</w:t>
      </w:r>
      <w:r>
        <w:rPr>
          <w:rFonts w:hint="eastAsia" w:ascii="Times New Roman" w:hAnsi="Times New Roman" w:eastAsia="仿宋" w:cs="仿宋"/>
          <w:color w:val="auto"/>
          <w:kern w:val="0"/>
          <w:sz w:val="28"/>
          <w:szCs w:val="28"/>
          <w:highlight w:val="none"/>
          <w:lang w:val="en-US" w:eastAsia="zh-CN" w:bidi="ar"/>
          <w14:ligatures w14:val="none"/>
        </w:rPr>
        <w:t>m</w:t>
      </w:r>
      <w:r>
        <w:rPr>
          <w:rFonts w:hint="eastAsia" w:ascii="仿宋" w:hAnsi="仿宋" w:eastAsia="仿宋" w:cs="仿宋"/>
          <w:color w:val="auto"/>
          <w:kern w:val="0"/>
          <w:sz w:val="28"/>
          <w:szCs w:val="28"/>
          <w:highlight w:val="none"/>
          <w:lang w:val="en-US" w:eastAsia="zh-CN" w:bidi="ar"/>
          <w14:ligatures w14:val="none"/>
        </w:rPr>
        <w:t>³；</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52400" cy="200025"/>
            <wp:effectExtent l="0" t="0" r="0" b="0"/>
            <wp:docPr id="203" name="图片 148" descr="IMG_39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3" name="图片 148" descr="IMG_397"/>
                    <pic:cNvPicPr>
                      <a:picLocks noChangeAspect="true"/>
                    </pic:cNvPicPr>
                  </pic:nvPicPr>
                  <pic:blipFill>
                    <a:blip r:embed="rId33"/>
                    <a:stretch>
                      <a:fillRect/>
                    </a:stretch>
                  </pic:blipFill>
                  <pic:spPr>
                    <a:xfrm>
                      <a:off x="0" y="0"/>
                      <a:ext cx="152400"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——年降雨量，单位为</w:t>
      </w:r>
      <w:r>
        <w:rPr>
          <w:rFonts w:hint="eastAsia" w:ascii="Times New Roman" w:hAnsi="Times New Roman" w:eastAsia="仿宋" w:cs="仿宋"/>
          <w:color w:val="auto"/>
          <w:kern w:val="0"/>
          <w:sz w:val="28"/>
          <w:szCs w:val="28"/>
          <w:highlight w:val="none"/>
          <w:lang w:val="en-US" w:eastAsia="zh-CN" w:bidi="ar"/>
          <w14:ligatures w14:val="none"/>
        </w:rPr>
        <w:t>mm</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219075" cy="200025"/>
            <wp:effectExtent l="0" t="0" r="9525" b="0"/>
            <wp:docPr id="232" name="图片 149" descr="IMG_39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2" name="图片 149" descr="IMG_398"/>
                    <pic:cNvPicPr>
                      <a:picLocks noChangeAspect="true"/>
                    </pic:cNvPicPr>
                  </pic:nvPicPr>
                  <pic:blipFill>
                    <a:blip r:embed="rId34"/>
                    <a:stretch>
                      <a:fillRect/>
                    </a:stretch>
                  </pic:blipFill>
                  <pic:spPr>
                    <a:xfrm>
                      <a:off x="0" y="0"/>
                      <a:ext cx="219075"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——径流修正系数；</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247650" cy="200025"/>
            <wp:effectExtent l="0" t="0" r="0" b="0"/>
            <wp:docPr id="206" name="图片 150" descr="IMG_39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6" name="图片 150" descr="IMG_399"/>
                    <pic:cNvPicPr>
                      <a:picLocks noChangeAspect="true"/>
                    </pic:cNvPicPr>
                  </pic:nvPicPr>
                  <pic:blipFill>
                    <a:blip r:embed="rId35"/>
                    <a:stretch>
                      <a:fillRect/>
                    </a:stretch>
                  </pic:blipFill>
                  <pic:spPr>
                    <a:xfrm>
                      <a:off x="0" y="0"/>
                      <a:ext cx="247650"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——径流系数，无量纲；</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33350" cy="200025"/>
            <wp:effectExtent l="0" t="0" r="0" b="0"/>
            <wp:docPr id="213" name="图片 151" descr="IMG_40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3" name="图片 151" descr="IMG_400"/>
                    <pic:cNvPicPr>
                      <a:picLocks noChangeAspect="true"/>
                    </pic:cNvPicPr>
                  </pic:nvPicPr>
                  <pic:blipFill>
                    <a:blip r:embed="rId47"/>
                    <a:stretch>
                      <a:fillRect/>
                    </a:stretch>
                  </pic:blipFill>
                  <pic:spPr>
                    <a:xfrm>
                      <a:off x="0" y="0"/>
                      <a:ext cx="133350" cy="20002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——区域面积，㎡。</w:t>
      </w:r>
    </w:p>
    <w:p>
      <w:pPr>
        <w:keepNext w:val="0"/>
        <w:keepLines w:val="0"/>
        <w:widowControl/>
        <w:numPr>
          <w:ilvl w:val="0"/>
          <w:numId w:val="7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大气沉降源</w:t>
      </w:r>
    </w:p>
    <w:p>
      <w:pPr>
        <w:keepNext w:val="0"/>
        <w:keepLines w:val="0"/>
        <w:widowControl/>
        <w:numPr>
          <w:ilvl w:val="0"/>
          <w:numId w:val="8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种植源计算前置数据获取与计算准备</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完成计算大气沉降源产生量、排放量、入河量前置工作：</w:t>
      </w:r>
    </w:p>
    <w:p>
      <w:pPr>
        <w:keepNext w:val="0"/>
        <w:keepLines w:val="0"/>
        <w:pageBreakBefore w:val="0"/>
        <w:widowControl/>
        <w:numPr>
          <w:ilvl w:val="0"/>
          <w:numId w:val="86"/>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获取氮沉降通量</w:t>
      </w:r>
    </w:p>
    <w:p>
      <w:pPr>
        <w:keepNext w:val="0"/>
        <w:keepLines w:val="0"/>
        <w:pageBreakBefore w:val="0"/>
        <w:widowControl/>
        <w:numPr>
          <w:ilvl w:val="0"/>
          <w:numId w:val="86"/>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获取区域面积</w:t>
      </w:r>
    </w:p>
    <w:p>
      <w:pPr>
        <w:keepNext w:val="0"/>
        <w:keepLines w:val="0"/>
        <w:pageBreakBefore w:val="0"/>
        <w:widowControl/>
        <w:numPr>
          <w:ilvl w:val="0"/>
          <w:numId w:val="86"/>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计算土壤氮输出率</w:t>
      </w:r>
    </w:p>
    <w:p>
      <w:pPr>
        <w:keepNext w:val="0"/>
        <w:keepLines w:val="0"/>
        <w:pageBreakBefore w:val="0"/>
        <w:widowControl/>
        <w:numPr>
          <w:ilvl w:val="0"/>
          <w:numId w:val="86"/>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计算总氮产生量</w:t>
      </w:r>
    </w:p>
    <w:p>
      <w:pPr>
        <w:keepNext w:val="0"/>
        <w:keepLines w:val="0"/>
        <w:pageBreakBefore w:val="0"/>
        <w:widowControl/>
        <w:numPr>
          <w:ilvl w:val="0"/>
          <w:numId w:val="86"/>
        </w:numPr>
        <w:suppressLineNumbers w:val="0"/>
        <w:shd w:val="clear"/>
        <w:kinsoku/>
        <w:wordWrap/>
        <w:overflowPunct w:val="0"/>
        <w:topLinePunct/>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b w:val="0"/>
          <w:bCs w:val="0"/>
          <w:color w:val="auto"/>
          <w:kern w:val="0"/>
          <w:sz w:val="28"/>
          <w:szCs w:val="28"/>
          <w:highlight w:val="none"/>
          <w:lang w:val="en-US" w:eastAsia="zh-CN" w:bidi="ar"/>
          <w14:ligatures w14:val="none"/>
        </w:rPr>
        <w:t>计算总氮排放量</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完成以上步骤后计算大气沉降源产生量、排放量、入河量，具体计算如下：</w:t>
      </w:r>
    </w:p>
    <w:p>
      <w:pPr>
        <w:keepNext w:val="0"/>
        <w:keepLines w:val="0"/>
        <w:widowControl/>
        <w:numPr>
          <w:ilvl w:val="0"/>
          <w:numId w:val="8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大气沉降源产生量计算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支持依据预设的计算公式与监测数据计算大气沉降源产生量，公式如下：</w:t>
      </w:r>
    </w:p>
    <w:p>
      <w:pPr>
        <w:keepNext w:val="0"/>
        <w:keepLines w:val="0"/>
        <w:widowControl/>
        <w:suppressLineNumbers w:val="0"/>
        <w:shd w:val="clear"/>
        <w:tabs>
          <w:tab w:val="center" w:pos="4160"/>
          <w:tab w:val="right" w:pos="8300"/>
        </w:tabs>
        <w:autoSpaceDE w:val="0"/>
        <w:autoSpaceDN/>
        <w:spacing w:before="0" w:beforeAutospacing="0" w:after="0" w:afterAutospacing="0" w:line="360" w:lineRule="auto"/>
        <w:ind w:left="0" w:right="0" w:firstLine="0" w:firstLineChars="0"/>
        <w:jc w:val="center"/>
        <w:rPr>
          <w:rFonts w:hint="eastAsia" w:ascii="仿宋" w:hAnsi="仿宋" w:eastAsia="仿宋" w:cs="仿宋"/>
          <w:color w:val="auto"/>
          <w:kern w:val="0"/>
          <w:position w:val="-12"/>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drawing>
          <wp:inline distT="0" distB="0" distL="114300" distR="114300">
            <wp:extent cx="1847850" cy="219075"/>
            <wp:effectExtent l="0" t="0" r="0" b="8255"/>
            <wp:docPr id="214" name="图片 152" descr="IMG_40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4" name="图片 152" descr="IMG_401"/>
                    <pic:cNvPicPr>
                      <a:picLocks noChangeAspect="true"/>
                    </pic:cNvPicPr>
                  </pic:nvPicPr>
                  <pic:blipFill>
                    <a:blip r:embed="rId107"/>
                    <a:stretch>
                      <a:fillRect/>
                    </a:stretch>
                  </pic:blipFill>
                  <pic:spPr>
                    <a:xfrm>
                      <a:off x="0" y="0"/>
                      <a:ext cx="1847850" cy="219075"/>
                    </a:xfrm>
                    <a:prstGeom prst="rect">
                      <a:avLst/>
                    </a:prstGeom>
                    <a:noFill/>
                    <a:ln w="9525">
                      <a:noFill/>
                    </a:ln>
                  </pic:spPr>
                </pic:pic>
              </a:graphicData>
            </a:graphic>
          </wp:inline>
        </w:drawing>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式中：</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066800" cy="219075"/>
            <wp:effectExtent l="0" t="0" r="0" b="8255"/>
            <wp:docPr id="242" name="图片 153" descr="IMG_40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2" name="图片 153" descr="IMG_402"/>
                    <pic:cNvPicPr>
                      <a:picLocks noChangeAspect="true"/>
                    </pic:cNvPicPr>
                  </pic:nvPicPr>
                  <pic:blipFill>
                    <a:blip r:embed="rId108"/>
                    <a:stretch>
                      <a:fillRect/>
                    </a:stretch>
                  </pic:blipFill>
                  <pic:spPr>
                    <a:xfrm>
                      <a:off x="0" y="0"/>
                      <a:ext cx="106680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——总氮产生量，单位为</w:t>
      </w:r>
      <w:r>
        <w:rPr>
          <w:rFonts w:hint="eastAsia" w:ascii="Times New Roman" w:hAnsi="Times New Roman" w:eastAsia="仿宋" w:cs="仿宋"/>
          <w:color w:val="auto"/>
          <w:kern w:val="0"/>
          <w:sz w:val="28"/>
          <w:szCs w:val="28"/>
          <w:highlight w:val="none"/>
          <w:lang w:val="en-US" w:eastAsia="zh-CN" w:bidi="ar"/>
          <w14:ligatures w14:val="none"/>
        </w:rPr>
        <w:t>t</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a</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333375" cy="219075"/>
            <wp:effectExtent l="0" t="0" r="9525" b="6350"/>
            <wp:docPr id="244" name="图片 154" descr="IMG_40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4" name="图片 154" descr="IMG_403"/>
                    <pic:cNvPicPr>
                      <a:picLocks noChangeAspect="true"/>
                    </pic:cNvPicPr>
                  </pic:nvPicPr>
                  <pic:blipFill>
                    <a:blip r:embed="rId109"/>
                    <a:stretch>
                      <a:fillRect/>
                    </a:stretch>
                  </pic:blipFill>
                  <pic:spPr>
                    <a:xfrm>
                      <a:off x="0" y="0"/>
                      <a:ext cx="33337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——区域</w:t>
      </w: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85725" cy="219075"/>
            <wp:effectExtent l="0" t="0" r="9525" b="0"/>
            <wp:docPr id="237" name="图片 155" descr="IMG_40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7" name="图片 155" descr="IMG_404"/>
                    <pic:cNvPicPr>
                      <a:picLocks noChangeAspect="true"/>
                    </pic:cNvPicPr>
                  </pic:nvPicPr>
                  <pic:blipFill>
                    <a:blip r:embed="rId18"/>
                    <a:stretch>
                      <a:fillRect/>
                    </a:stretch>
                  </pic:blipFill>
                  <pic:spPr>
                    <a:xfrm>
                      <a:off x="0" y="0"/>
                      <a:ext cx="8572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氮沉降通量实测参数，含大气干沉降和湿沉降，单位为</w:t>
      </w:r>
      <w:r>
        <w:rPr>
          <w:rFonts w:hint="eastAsia" w:ascii="Times New Roman" w:hAnsi="Times New Roman" w:eastAsia="仿宋" w:cs="仿宋"/>
          <w:color w:val="auto"/>
          <w:kern w:val="0"/>
          <w:sz w:val="28"/>
          <w:szCs w:val="28"/>
          <w:highlight w:val="none"/>
          <w:lang w:val="en-US" w:eastAsia="zh-CN" w:bidi="ar"/>
          <w14:ligatures w14:val="none"/>
        </w:rPr>
        <w:t>t</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hm</w:t>
      </w:r>
      <w:r>
        <w:rPr>
          <w:rFonts w:hint="eastAsia" w:ascii="仿宋" w:hAnsi="仿宋" w:eastAsia="仿宋" w:cs="仿宋"/>
          <w:color w:val="auto"/>
          <w:kern w:val="0"/>
          <w:sz w:val="28"/>
          <w:szCs w:val="28"/>
          <w:highlight w:val="none"/>
          <w:lang w:val="en-US" w:eastAsia="zh-CN" w:bidi="ar"/>
          <w14:ligatures w14:val="none"/>
        </w:rPr>
        <w:t>²·</w:t>
      </w:r>
      <w:r>
        <w:rPr>
          <w:rFonts w:hint="eastAsia" w:ascii="Times New Roman" w:hAnsi="Times New Roman" w:eastAsia="仿宋" w:cs="仿宋"/>
          <w:color w:val="auto"/>
          <w:kern w:val="0"/>
          <w:sz w:val="28"/>
          <w:szCs w:val="28"/>
          <w:highlight w:val="none"/>
          <w:lang w:val="en-US" w:eastAsia="zh-CN" w:bidi="ar"/>
          <w14:ligatures w14:val="none"/>
        </w:rPr>
        <w:t>a</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71450" cy="219075"/>
            <wp:effectExtent l="0" t="0" r="0" b="8255"/>
            <wp:docPr id="241" name="图片 156" descr="IMG_40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1" name="图片 156" descr="IMG_405"/>
                    <pic:cNvPicPr>
                      <a:picLocks noChangeAspect="true"/>
                    </pic:cNvPicPr>
                  </pic:nvPicPr>
                  <pic:blipFill>
                    <a:blip r:embed="rId110"/>
                    <a:stretch>
                      <a:fillRect/>
                    </a:stretch>
                  </pic:blipFill>
                  <pic:spPr>
                    <a:xfrm>
                      <a:off x="0" y="0"/>
                      <a:ext cx="17145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——区域</w:t>
      </w: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85725" cy="219075"/>
            <wp:effectExtent l="0" t="0" r="9525" b="0"/>
            <wp:docPr id="236" name="图片 157" descr="IMG_40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6" name="图片 157" descr="IMG_406"/>
                    <pic:cNvPicPr>
                      <a:picLocks noChangeAspect="true"/>
                    </pic:cNvPicPr>
                  </pic:nvPicPr>
                  <pic:blipFill>
                    <a:blip r:embed="rId18"/>
                    <a:stretch>
                      <a:fillRect/>
                    </a:stretch>
                  </pic:blipFill>
                  <pic:spPr>
                    <a:xfrm>
                      <a:off x="0" y="0"/>
                      <a:ext cx="8572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面积，单位为</w:t>
      </w:r>
      <w:r>
        <w:rPr>
          <w:rFonts w:hint="eastAsia" w:ascii="Times New Roman" w:hAnsi="Times New Roman" w:eastAsia="仿宋" w:cs="仿宋"/>
          <w:color w:val="auto"/>
          <w:kern w:val="0"/>
          <w:sz w:val="28"/>
          <w:szCs w:val="28"/>
          <w:highlight w:val="none"/>
          <w:lang w:val="en-US" w:eastAsia="zh-CN" w:bidi="ar"/>
          <w14:ligatures w14:val="none"/>
        </w:rPr>
        <w:t>hm</w:t>
      </w:r>
      <w:r>
        <w:rPr>
          <w:rFonts w:hint="eastAsia" w:ascii="仿宋" w:hAnsi="仿宋" w:eastAsia="仿宋" w:cs="仿宋"/>
          <w:color w:val="auto"/>
          <w:kern w:val="0"/>
          <w:sz w:val="28"/>
          <w:szCs w:val="28"/>
          <w:highlight w:val="none"/>
          <w:lang w:val="en-US" w:eastAsia="zh-CN" w:bidi="ar"/>
          <w14:ligatures w14:val="none"/>
        </w:rPr>
        <w:t>²。</w:t>
      </w:r>
    </w:p>
    <w:p>
      <w:pPr>
        <w:keepNext w:val="0"/>
        <w:keepLines w:val="0"/>
        <w:widowControl/>
        <w:numPr>
          <w:ilvl w:val="0"/>
          <w:numId w:val="8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大气沉降源排放量计算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支持依据预设的计算公式与监测数据计算大气沉降源排放量，公式如下：</w:t>
      </w:r>
    </w:p>
    <w:p>
      <w:pPr>
        <w:keepNext w:val="0"/>
        <w:keepLines w:val="0"/>
        <w:widowControl/>
        <w:suppressLineNumbers w:val="0"/>
        <w:shd w:val="clear"/>
        <w:tabs>
          <w:tab w:val="center" w:pos="4160"/>
          <w:tab w:val="right" w:pos="8300"/>
        </w:tabs>
        <w:autoSpaceDE w:val="0"/>
        <w:autoSpaceDN/>
        <w:spacing w:before="0" w:beforeAutospacing="0" w:after="0" w:afterAutospacing="0" w:line="360" w:lineRule="auto"/>
        <w:ind w:left="0" w:right="0" w:firstLine="0" w:firstLineChars="0"/>
        <w:jc w:val="center"/>
        <w:rPr>
          <w:rFonts w:hint="eastAsia" w:ascii="仿宋" w:hAnsi="仿宋" w:eastAsia="仿宋" w:cs="仿宋"/>
          <w:color w:val="auto"/>
          <w:kern w:val="0"/>
          <w:position w:val="-12"/>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drawing>
          <wp:inline distT="0" distB="0" distL="114300" distR="114300">
            <wp:extent cx="2305050" cy="219075"/>
            <wp:effectExtent l="0" t="0" r="0" b="8255"/>
            <wp:docPr id="245" name="图片 158" descr="IMG_40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5" name="图片 158" descr="IMG_407"/>
                    <pic:cNvPicPr>
                      <a:picLocks noChangeAspect="true"/>
                    </pic:cNvPicPr>
                  </pic:nvPicPr>
                  <pic:blipFill>
                    <a:blip r:embed="rId111"/>
                    <a:stretch>
                      <a:fillRect/>
                    </a:stretch>
                  </pic:blipFill>
                  <pic:spPr>
                    <a:xfrm>
                      <a:off x="0" y="0"/>
                      <a:ext cx="2305050" cy="219075"/>
                    </a:xfrm>
                    <a:prstGeom prst="rect">
                      <a:avLst/>
                    </a:prstGeom>
                    <a:noFill/>
                    <a:ln w="9525">
                      <a:noFill/>
                    </a:ln>
                  </pic:spPr>
                </pic:pic>
              </a:graphicData>
            </a:graphic>
          </wp:inline>
        </w:drawing>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式中：</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066800" cy="219075"/>
            <wp:effectExtent l="0" t="0" r="0" b="8255"/>
            <wp:docPr id="235" name="图片 159" descr="IMG_40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5" name="图片 159" descr="IMG_408"/>
                    <pic:cNvPicPr>
                      <a:picLocks noChangeAspect="true"/>
                    </pic:cNvPicPr>
                  </pic:nvPicPr>
                  <pic:blipFill>
                    <a:blip r:embed="rId112"/>
                    <a:stretch>
                      <a:fillRect/>
                    </a:stretch>
                  </pic:blipFill>
                  <pic:spPr>
                    <a:xfrm>
                      <a:off x="0" y="0"/>
                      <a:ext cx="106680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——总氮排放量，单位为</w:t>
      </w:r>
      <w:r>
        <w:rPr>
          <w:rFonts w:hint="eastAsia" w:ascii="Times New Roman" w:hAnsi="Times New Roman" w:eastAsia="仿宋" w:cs="仿宋"/>
          <w:color w:val="auto"/>
          <w:kern w:val="0"/>
          <w:sz w:val="28"/>
          <w:szCs w:val="28"/>
          <w:highlight w:val="none"/>
          <w:lang w:val="en-US" w:eastAsia="zh-CN" w:bidi="ar"/>
          <w14:ligatures w14:val="none"/>
        </w:rPr>
        <w:t>t</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a</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numPr>
          <w:ilvl w:val="0"/>
          <w:numId w:val="85"/>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大气沉降源入河量计算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支持依据预设的计算公式与监测数据计算大气沉降源入河量，公式如下：</w:t>
      </w:r>
    </w:p>
    <w:p>
      <w:pPr>
        <w:keepNext w:val="0"/>
        <w:keepLines w:val="0"/>
        <w:widowControl/>
        <w:suppressLineNumbers w:val="0"/>
        <w:shd w:val="clear"/>
        <w:tabs>
          <w:tab w:val="center" w:pos="4160"/>
          <w:tab w:val="right" w:pos="8300"/>
        </w:tabs>
        <w:autoSpaceDE w:val="0"/>
        <w:autoSpaceDN/>
        <w:spacing w:before="0" w:beforeAutospacing="0" w:after="0" w:afterAutospacing="0" w:line="360" w:lineRule="auto"/>
        <w:ind w:left="0" w:right="0" w:firstLine="0" w:firstLineChars="0"/>
        <w:jc w:val="center"/>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drawing>
          <wp:inline distT="0" distB="0" distL="114300" distR="114300">
            <wp:extent cx="2828925" cy="219075"/>
            <wp:effectExtent l="0" t="0" r="9525" b="8255"/>
            <wp:docPr id="238" name="图片 160" descr="IMG_40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8" name="图片 160" descr="IMG_409"/>
                    <pic:cNvPicPr>
                      <a:picLocks noChangeAspect="true"/>
                    </pic:cNvPicPr>
                  </pic:nvPicPr>
                  <pic:blipFill>
                    <a:blip r:embed="rId113"/>
                    <a:stretch>
                      <a:fillRect/>
                    </a:stretch>
                  </pic:blipFill>
                  <pic:spPr>
                    <a:xfrm>
                      <a:off x="0" y="0"/>
                      <a:ext cx="2828925" cy="219075"/>
                    </a:xfrm>
                    <a:prstGeom prst="rect">
                      <a:avLst/>
                    </a:prstGeom>
                    <a:noFill/>
                    <a:ln w="9525">
                      <a:noFill/>
                    </a:ln>
                  </pic:spPr>
                </pic:pic>
              </a:graphicData>
            </a:graphic>
          </wp:inline>
        </w:drawing>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式中：</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066800" cy="219075"/>
            <wp:effectExtent l="0" t="0" r="0" b="8255"/>
            <wp:docPr id="243" name="图片 161" descr="IMG_41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3" name="图片 161" descr="IMG_410"/>
                    <pic:cNvPicPr>
                      <a:picLocks noChangeAspect="true"/>
                    </pic:cNvPicPr>
                  </pic:nvPicPr>
                  <pic:blipFill>
                    <a:blip r:embed="rId114"/>
                    <a:stretch>
                      <a:fillRect/>
                    </a:stretch>
                  </pic:blipFill>
                  <pic:spPr>
                    <a:xfrm>
                      <a:off x="0" y="0"/>
                      <a:ext cx="106680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——总氮入河量，单位为</w:t>
      </w:r>
      <w:r>
        <w:rPr>
          <w:rFonts w:hint="eastAsia" w:ascii="Times New Roman" w:hAnsi="Times New Roman" w:eastAsia="仿宋" w:cs="仿宋"/>
          <w:color w:val="auto"/>
          <w:kern w:val="0"/>
          <w:sz w:val="28"/>
          <w:szCs w:val="28"/>
          <w:highlight w:val="none"/>
          <w:lang w:val="en-US" w:eastAsia="zh-CN" w:bidi="ar"/>
          <w14:ligatures w14:val="none"/>
        </w:rPr>
        <w:t>t</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a</w:t>
      </w:r>
      <w:r>
        <w:rPr>
          <w:rFonts w:hint="eastAsia" w:ascii="仿宋" w:hAnsi="仿宋" w:eastAsia="仿宋" w:cs="仿宋"/>
          <w:color w:val="auto"/>
          <w:kern w:val="0"/>
          <w:sz w:val="28"/>
          <w:szCs w:val="28"/>
          <w:highlight w:val="none"/>
          <w:lang w:val="en-US" w:eastAsia="zh-CN" w:bidi="ar"/>
          <w14:ligatures w14:val="none"/>
        </w:rPr>
        <w:t>；</w:t>
      </w:r>
    </w:p>
    <w:p>
      <w:pPr>
        <w:keepNext w:val="0"/>
        <w:keepLines w:val="0"/>
        <w:widowControl/>
        <w:suppressLineNumbers w:val="0"/>
        <w:shd w:val="clear"/>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152400" cy="219075"/>
            <wp:effectExtent l="0" t="0" r="0" b="8255"/>
            <wp:docPr id="239" name="图片 162" descr="IMG_41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9" name="图片 162" descr="IMG_411"/>
                    <pic:cNvPicPr>
                      <a:picLocks noChangeAspect="true"/>
                    </pic:cNvPicPr>
                  </pic:nvPicPr>
                  <pic:blipFill>
                    <a:blip r:embed="rId115"/>
                    <a:stretch>
                      <a:fillRect/>
                    </a:stretch>
                  </pic:blipFill>
                  <pic:spPr>
                    <a:xfrm>
                      <a:off x="0" y="0"/>
                      <a:ext cx="152400"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——区域</w:t>
      </w:r>
      <w:r>
        <w:rPr>
          <w:rFonts w:hint="eastAsia" w:ascii="仿宋" w:hAnsi="仿宋" w:eastAsia="仿宋" w:cs="仿宋"/>
          <w:color w:val="auto"/>
          <w:kern w:val="0"/>
          <w:sz w:val="28"/>
          <w:szCs w:val="28"/>
          <w:highlight w:val="none"/>
          <w:lang w:val="en-US" w:eastAsia="zh-CN" w:bidi="ar"/>
          <w14:ligatures w14:val="none"/>
        </w:rPr>
        <w:drawing>
          <wp:inline distT="0" distB="0" distL="114300" distR="114300">
            <wp:extent cx="85725" cy="219075"/>
            <wp:effectExtent l="0" t="0" r="9525" b="0"/>
            <wp:docPr id="240" name="图片 163" descr="IMG_41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0" name="图片 163" descr="IMG_412"/>
                    <pic:cNvPicPr>
                      <a:picLocks noChangeAspect="true"/>
                    </pic:cNvPicPr>
                  </pic:nvPicPr>
                  <pic:blipFill>
                    <a:blip r:embed="rId18"/>
                    <a:stretch>
                      <a:fillRect/>
                    </a:stretch>
                  </pic:blipFill>
                  <pic:spPr>
                    <a:xfrm>
                      <a:off x="0" y="0"/>
                      <a:ext cx="85725" cy="219075"/>
                    </a:xfrm>
                    <a:prstGeom prst="rect">
                      <a:avLst/>
                    </a:prstGeom>
                    <a:noFill/>
                    <a:ln w="9525">
                      <a:noFill/>
                    </a:ln>
                  </pic:spPr>
                </pic:pic>
              </a:graphicData>
            </a:graphic>
          </wp:inline>
        </w:drawing>
      </w:r>
      <w:r>
        <w:rPr>
          <w:rFonts w:hint="eastAsia" w:ascii="仿宋" w:hAnsi="仿宋" w:eastAsia="仿宋" w:cs="仿宋"/>
          <w:color w:val="auto"/>
          <w:kern w:val="0"/>
          <w:sz w:val="28"/>
          <w:szCs w:val="28"/>
          <w:highlight w:val="none"/>
          <w:lang w:val="en-US" w:eastAsia="zh-CN" w:bidi="ar"/>
          <w14:ligatures w14:val="none"/>
        </w:rPr>
        <w:t>对应土壤类型的氮输出率。</w:t>
      </w:r>
    </w:p>
    <w:p>
      <w:pPr>
        <w:keepNext/>
        <w:keepLines/>
        <w:numPr>
          <w:ilvl w:val="6"/>
          <w:numId w:val="10"/>
        </w:numPr>
        <w:shd w:val="clear"/>
        <w:spacing w:line="360" w:lineRule="auto"/>
        <w:ind w:left="0" w:leftChars="0" w:firstLine="402" w:firstLineChars="0"/>
        <w:outlineLvl w:val="6"/>
        <w:rPr>
          <w:rFonts w:hint="default" w:ascii="Times New Roman" w:hAnsi="Times New Roman" w:eastAsia="黑体" w:cs="Times New Roman"/>
          <w:bCs/>
          <w:color w:val="auto"/>
          <w:kern w:val="2"/>
          <w:sz w:val="28"/>
          <w:szCs w:val="21"/>
          <w:highlight w:val="none"/>
          <w:lang w:val="en-US" w:eastAsia="zh-CN" w:bidi="ar-SA"/>
        </w:rPr>
      </w:pPr>
      <w:r>
        <w:rPr>
          <w:rFonts w:hint="eastAsia" w:ascii="Times New Roman" w:hAnsi="Times New Roman" w:eastAsia="黑体" w:cs="Times New Roman"/>
          <w:bCs/>
          <w:color w:val="auto"/>
          <w:kern w:val="2"/>
          <w:sz w:val="28"/>
          <w:szCs w:val="21"/>
          <w:highlight w:val="none"/>
          <w:lang w:val="en-US" w:eastAsia="zh-CN" w:bidi="ar-SA"/>
        </w:rPr>
        <w:t>风险源</w:t>
      </w:r>
      <w:r>
        <w:rPr>
          <w:rFonts w:hint="default" w:ascii="Times New Roman" w:hAnsi="Times New Roman" w:eastAsia="黑体" w:cs="Times New Roman"/>
          <w:bCs/>
          <w:color w:val="auto"/>
          <w:kern w:val="2"/>
          <w:sz w:val="28"/>
          <w:szCs w:val="21"/>
          <w:highlight w:val="none"/>
          <w:lang w:val="en-US" w:eastAsia="zh-CN" w:bidi="ar-SA"/>
        </w:rPr>
        <w:t>识别与分级</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default"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基于风险源的定义和标准，将风险源分类分级技术软件化、信息化、可视化。具体如下：</w:t>
      </w:r>
    </w:p>
    <w:p>
      <w:pPr>
        <w:keepNext w:val="0"/>
        <w:keepLines w:val="0"/>
        <w:widowControl/>
        <w:numPr>
          <w:ilvl w:val="0"/>
          <w:numId w:val="87"/>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基础数据管理</w:t>
      </w:r>
    </w:p>
    <w:p>
      <w:pPr>
        <w:widowControl/>
        <w:shd w:val="clear"/>
        <w:spacing w:after="0" w:line="360" w:lineRule="auto"/>
        <w:ind w:left="0" w:firstLine="560" w:firstLineChars="200"/>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i w:val="0"/>
          <w:iCs w:val="0"/>
          <w:caps w:val="0"/>
          <w:color w:val="auto"/>
          <w:spacing w:val="0"/>
          <w:kern w:val="0"/>
          <w:sz w:val="28"/>
          <w:szCs w:val="28"/>
          <w:highlight w:val="none"/>
          <w:shd w:val="clear"/>
          <w:lang w:bidi="ar"/>
          <w14:ligatures w14:val="none"/>
        </w:rPr>
        <w:t>支持风险源定义、分类等标准数据及分类字典的维护，按名称、</w:t>
      </w:r>
      <w:r>
        <w:rPr>
          <w:rFonts w:hint="eastAsia" w:ascii="仿宋" w:hAnsi="仿宋" w:eastAsia="仿宋" w:cs="仿宋"/>
          <w:i w:val="0"/>
          <w:iCs w:val="0"/>
          <w:caps w:val="0"/>
          <w:color w:val="auto"/>
          <w:spacing w:val="0"/>
          <w:kern w:val="0"/>
          <w:sz w:val="28"/>
          <w:szCs w:val="28"/>
          <w:highlight w:val="none"/>
          <w:shd w:val="clear"/>
          <w:lang w:val="en-US" w:eastAsia="zh-CN" w:bidi="ar"/>
          <w14:ligatures w14:val="none"/>
        </w:rPr>
        <w:t>区域</w:t>
      </w:r>
      <w:r>
        <w:rPr>
          <w:rFonts w:hint="eastAsia" w:ascii="仿宋" w:hAnsi="仿宋" w:eastAsia="仿宋" w:cs="仿宋"/>
          <w:i w:val="0"/>
          <w:iCs w:val="0"/>
          <w:caps w:val="0"/>
          <w:color w:val="auto"/>
          <w:spacing w:val="0"/>
          <w:kern w:val="0"/>
          <w:sz w:val="28"/>
          <w:szCs w:val="28"/>
          <w:highlight w:val="none"/>
          <w:shd w:val="clear"/>
          <w:lang w:bidi="ar"/>
          <w14:ligatures w14:val="none"/>
        </w:rPr>
        <w:t>、行业、状态等维度查询风险源信息并查看详情，</w:t>
      </w:r>
      <w:r>
        <w:rPr>
          <w:rFonts w:hint="eastAsia" w:ascii="仿宋" w:hAnsi="仿宋" w:eastAsia="仿宋" w:cs="仿宋"/>
          <w:i w:val="0"/>
          <w:iCs w:val="0"/>
          <w:caps w:val="0"/>
          <w:color w:val="auto"/>
          <w:spacing w:val="0"/>
          <w:kern w:val="0"/>
          <w:sz w:val="28"/>
          <w:szCs w:val="28"/>
          <w:highlight w:val="none"/>
          <w:shd w:val="clear"/>
          <w:lang w:eastAsia="zh-CN" w:bidi="ar"/>
          <w14:ligatures w14:val="none"/>
        </w:rPr>
        <w:t>支持</w:t>
      </w:r>
      <w:r>
        <w:rPr>
          <w:rFonts w:hint="eastAsia" w:ascii="仿宋" w:hAnsi="仿宋" w:eastAsia="仿宋" w:cs="仿宋"/>
          <w:i w:val="0"/>
          <w:iCs w:val="0"/>
          <w:caps w:val="0"/>
          <w:color w:val="auto"/>
          <w:spacing w:val="0"/>
          <w:kern w:val="0"/>
          <w:sz w:val="28"/>
          <w:szCs w:val="28"/>
          <w:highlight w:val="none"/>
          <w:shd w:val="clear"/>
          <w:lang w:bidi="ar"/>
          <w14:ligatures w14:val="none"/>
        </w:rPr>
        <w:t>生成风险源信息台账</w:t>
      </w:r>
      <w:r>
        <w:rPr>
          <w:rFonts w:hint="eastAsia" w:ascii="仿宋" w:hAnsi="仿宋" w:eastAsia="仿宋" w:cs="仿宋"/>
          <w:i w:val="0"/>
          <w:iCs w:val="0"/>
          <w:caps w:val="0"/>
          <w:color w:val="auto"/>
          <w:spacing w:val="0"/>
          <w:kern w:val="0"/>
          <w:sz w:val="28"/>
          <w:szCs w:val="28"/>
          <w:highlight w:val="none"/>
          <w:shd w:val="clear"/>
          <w:lang w:eastAsia="zh-CN" w:bidi="ar"/>
          <w14:ligatures w14:val="none"/>
        </w:rPr>
        <w:t>，</w:t>
      </w:r>
      <w:r>
        <w:rPr>
          <w:rFonts w:hint="eastAsia" w:ascii="仿宋" w:hAnsi="仿宋" w:eastAsia="仿宋" w:cs="仿宋"/>
          <w:i w:val="0"/>
          <w:iCs w:val="0"/>
          <w:caps w:val="0"/>
          <w:color w:val="auto"/>
          <w:spacing w:val="0"/>
          <w:kern w:val="0"/>
          <w:sz w:val="28"/>
          <w:szCs w:val="28"/>
          <w:highlight w:val="none"/>
          <w:shd w:val="clear"/>
          <w:lang w:bidi="ar"/>
          <w14:ligatures w14:val="none"/>
        </w:rPr>
        <w:t>导出</w:t>
      </w:r>
      <w:r>
        <w:rPr>
          <w:rFonts w:hint="eastAsia" w:ascii="Times New Roman" w:hAnsi="Times New Roman" w:eastAsia="仿宋" w:cs="仿宋"/>
          <w:i w:val="0"/>
          <w:iCs w:val="0"/>
          <w:caps w:val="0"/>
          <w:color w:val="auto"/>
          <w:spacing w:val="0"/>
          <w:kern w:val="0"/>
          <w:sz w:val="28"/>
          <w:szCs w:val="28"/>
          <w:highlight w:val="none"/>
          <w:shd w:val="clear"/>
          <w:lang w:bidi="ar"/>
          <w14:ligatures w14:val="none"/>
        </w:rPr>
        <w:t>Excel</w:t>
      </w:r>
      <w:r>
        <w:rPr>
          <w:rFonts w:hint="eastAsia" w:ascii="仿宋" w:hAnsi="仿宋" w:eastAsia="仿宋" w:cs="仿宋"/>
          <w:i w:val="0"/>
          <w:iCs w:val="0"/>
          <w:caps w:val="0"/>
          <w:color w:val="auto"/>
          <w:spacing w:val="0"/>
          <w:kern w:val="0"/>
          <w:sz w:val="28"/>
          <w:szCs w:val="28"/>
          <w:highlight w:val="none"/>
          <w:shd w:val="clear"/>
          <w:lang w:bidi="ar"/>
          <w14:ligatures w14:val="none"/>
        </w:rPr>
        <w:t>/</w:t>
      </w:r>
      <w:r>
        <w:rPr>
          <w:rFonts w:hint="eastAsia" w:ascii="Times New Roman" w:hAnsi="Times New Roman" w:eastAsia="仿宋" w:cs="仿宋"/>
          <w:i w:val="0"/>
          <w:iCs w:val="0"/>
          <w:caps w:val="0"/>
          <w:color w:val="auto"/>
          <w:spacing w:val="0"/>
          <w:kern w:val="0"/>
          <w:sz w:val="28"/>
          <w:szCs w:val="28"/>
          <w:highlight w:val="none"/>
          <w:shd w:val="clear"/>
          <w:lang w:bidi="ar"/>
          <w14:ligatures w14:val="none"/>
        </w:rPr>
        <w:t>PDF</w:t>
      </w:r>
      <w:r>
        <w:rPr>
          <w:rFonts w:hint="eastAsia" w:ascii="仿宋" w:hAnsi="仿宋" w:eastAsia="仿宋" w:cs="仿宋"/>
          <w:i w:val="0"/>
          <w:iCs w:val="0"/>
          <w:caps w:val="0"/>
          <w:color w:val="auto"/>
          <w:spacing w:val="0"/>
          <w:kern w:val="0"/>
          <w:sz w:val="28"/>
          <w:szCs w:val="28"/>
          <w:highlight w:val="none"/>
          <w:shd w:val="clear"/>
          <w:lang w:bidi="ar"/>
          <w14:ligatures w14:val="none"/>
        </w:rPr>
        <w:t>格式。</w:t>
      </w:r>
    </w:p>
    <w:p>
      <w:pPr>
        <w:keepNext w:val="0"/>
        <w:keepLines w:val="0"/>
        <w:widowControl/>
        <w:numPr>
          <w:ilvl w:val="0"/>
          <w:numId w:val="87"/>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风险源识别</w:t>
      </w:r>
    </w:p>
    <w:p>
      <w:pPr>
        <w:widowControl/>
        <w:shd w:val="clear"/>
        <w:spacing w:after="0" w:line="360" w:lineRule="auto"/>
        <w:ind w:left="0" w:firstLine="560" w:firstLineChars="200"/>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i w:val="0"/>
          <w:iCs w:val="0"/>
          <w:caps w:val="0"/>
          <w:color w:val="auto"/>
          <w:spacing w:val="0"/>
          <w:kern w:val="0"/>
          <w:sz w:val="28"/>
          <w:szCs w:val="28"/>
          <w:highlight w:val="none"/>
          <w:shd w:val="clear"/>
          <w:lang w:val="en-US" w:eastAsia="zh-CN" w:bidi="ar"/>
          <w14:ligatures w14:val="none"/>
        </w:rPr>
        <w:t>支持</w:t>
      </w:r>
      <w:r>
        <w:rPr>
          <w:rFonts w:hint="eastAsia" w:ascii="仿宋" w:hAnsi="仿宋" w:eastAsia="仿宋" w:cs="仿宋"/>
          <w:i w:val="0"/>
          <w:iCs w:val="0"/>
          <w:caps w:val="0"/>
          <w:color w:val="auto"/>
          <w:spacing w:val="0"/>
          <w:kern w:val="0"/>
          <w:sz w:val="28"/>
          <w:szCs w:val="28"/>
          <w:highlight w:val="none"/>
          <w:shd w:val="clear"/>
          <w:lang w:bidi="ar"/>
          <w14:ligatures w14:val="none"/>
        </w:rPr>
        <w:t>自动判定风险源类型并支持手动调整，查询</w:t>
      </w:r>
      <w:r>
        <w:rPr>
          <w:rFonts w:hint="eastAsia" w:ascii="仿宋" w:hAnsi="仿宋" w:eastAsia="仿宋" w:cs="仿宋"/>
          <w:i w:val="0"/>
          <w:iCs w:val="0"/>
          <w:caps w:val="0"/>
          <w:color w:val="auto"/>
          <w:spacing w:val="0"/>
          <w:kern w:val="0"/>
          <w:sz w:val="28"/>
          <w:szCs w:val="28"/>
          <w:highlight w:val="none"/>
          <w:shd w:val="clear"/>
          <w:lang w:val="en-US" w:eastAsia="zh-CN" w:bidi="ar"/>
          <w14:ligatures w14:val="none"/>
        </w:rPr>
        <w:t>风险源</w:t>
      </w:r>
      <w:r>
        <w:rPr>
          <w:rFonts w:hint="eastAsia" w:ascii="仿宋" w:hAnsi="仿宋" w:eastAsia="仿宋" w:cs="仿宋"/>
          <w:i w:val="0"/>
          <w:iCs w:val="0"/>
          <w:caps w:val="0"/>
          <w:color w:val="auto"/>
          <w:spacing w:val="0"/>
          <w:kern w:val="0"/>
          <w:sz w:val="28"/>
          <w:szCs w:val="28"/>
          <w:highlight w:val="none"/>
          <w:shd w:val="clear"/>
          <w:lang w:bidi="ar"/>
          <w14:ligatures w14:val="none"/>
        </w:rPr>
        <w:t>识别结果</w:t>
      </w:r>
      <w:r>
        <w:rPr>
          <w:rFonts w:hint="eastAsia" w:ascii="仿宋" w:hAnsi="仿宋" w:eastAsia="仿宋" w:cs="仿宋"/>
          <w:i w:val="0"/>
          <w:iCs w:val="0"/>
          <w:caps w:val="0"/>
          <w:color w:val="auto"/>
          <w:spacing w:val="0"/>
          <w:kern w:val="0"/>
          <w:sz w:val="28"/>
          <w:szCs w:val="28"/>
          <w:highlight w:val="none"/>
          <w:shd w:val="clear"/>
          <w:lang w:eastAsia="zh-CN" w:bidi="ar"/>
          <w14:ligatures w14:val="none"/>
        </w:rPr>
        <w:t>，</w:t>
      </w:r>
      <w:r>
        <w:rPr>
          <w:rFonts w:hint="eastAsia" w:ascii="仿宋" w:hAnsi="仿宋" w:eastAsia="仿宋" w:cs="仿宋"/>
          <w:i w:val="0"/>
          <w:iCs w:val="0"/>
          <w:caps w:val="0"/>
          <w:color w:val="auto"/>
          <w:spacing w:val="0"/>
          <w:kern w:val="0"/>
          <w:sz w:val="28"/>
          <w:szCs w:val="28"/>
          <w:highlight w:val="none"/>
          <w:shd w:val="clear"/>
          <w:lang w:bidi="ar"/>
          <w14:ligatures w14:val="none"/>
        </w:rPr>
        <w:t>按区域</w:t>
      </w:r>
      <w:r>
        <w:rPr>
          <w:rFonts w:hint="eastAsia" w:ascii="仿宋" w:hAnsi="仿宋" w:eastAsia="仿宋" w:cs="仿宋"/>
          <w:i w:val="0"/>
          <w:iCs w:val="0"/>
          <w:caps w:val="0"/>
          <w:color w:val="auto"/>
          <w:spacing w:val="0"/>
          <w:kern w:val="0"/>
          <w:sz w:val="28"/>
          <w:szCs w:val="28"/>
          <w:highlight w:val="none"/>
          <w:shd w:val="clear"/>
          <w:lang w:eastAsia="zh-CN" w:bidi="ar"/>
          <w14:ligatures w14:val="none"/>
        </w:rPr>
        <w:t>、</w:t>
      </w:r>
      <w:r>
        <w:rPr>
          <w:rFonts w:hint="eastAsia" w:ascii="仿宋" w:hAnsi="仿宋" w:eastAsia="仿宋" w:cs="仿宋"/>
          <w:i w:val="0"/>
          <w:iCs w:val="0"/>
          <w:caps w:val="0"/>
          <w:color w:val="auto"/>
          <w:spacing w:val="0"/>
          <w:kern w:val="0"/>
          <w:sz w:val="28"/>
          <w:szCs w:val="28"/>
          <w:highlight w:val="none"/>
          <w:shd w:val="clear"/>
          <w:lang w:bidi="ar"/>
          <w14:ligatures w14:val="none"/>
        </w:rPr>
        <w:t>行业统计</w:t>
      </w:r>
      <w:r>
        <w:rPr>
          <w:rFonts w:hint="eastAsia" w:ascii="仿宋" w:hAnsi="仿宋" w:eastAsia="仿宋" w:cs="仿宋"/>
          <w:i w:val="0"/>
          <w:iCs w:val="0"/>
          <w:caps w:val="0"/>
          <w:color w:val="auto"/>
          <w:spacing w:val="0"/>
          <w:kern w:val="0"/>
          <w:sz w:val="28"/>
          <w:szCs w:val="28"/>
          <w:highlight w:val="none"/>
          <w:shd w:val="clear"/>
          <w:lang w:val="en-US" w:eastAsia="zh-CN" w:bidi="ar"/>
          <w14:ligatures w14:val="none"/>
        </w:rPr>
        <w:t>风险源数量及类型</w:t>
      </w:r>
      <w:r>
        <w:rPr>
          <w:rFonts w:hint="eastAsia" w:ascii="仿宋" w:hAnsi="仿宋" w:eastAsia="仿宋" w:cs="仿宋"/>
          <w:i w:val="0"/>
          <w:iCs w:val="0"/>
          <w:caps w:val="0"/>
          <w:color w:val="auto"/>
          <w:spacing w:val="0"/>
          <w:kern w:val="0"/>
          <w:sz w:val="28"/>
          <w:szCs w:val="28"/>
          <w:highlight w:val="none"/>
          <w:shd w:val="clear"/>
          <w:lang w:bidi="ar"/>
          <w14:ligatures w14:val="none"/>
        </w:rPr>
        <w:t>分布并</w:t>
      </w:r>
      <w:r>
        <w:rPr>
          <w:rFonts w:hint="eastAsia" w:ascii="仿宋" w:hAnsi="仿宋" w:eastAsia="仿宋" w:cs="仿宋"/>
          <w:i w:val="0"/>
          <w:iCs w:val="0"/>
          <w:caps w:val="0"/>
          <w:color w:val="auto"/>
          <w:spacing w:val="0"/>
          <w:kern w:val="0"/>
          <w:sz w:val="28"/>
          <w:szCs w:val="28"/>
          <w:highlight w:val="none"/>
          <w:shd w:val="clear"/>
          <w:lang w:val="en-US" w:eastAsia="zh-CN" w:bidi="ar"/>
          <w14:ligatures w14:val="none"/>
        </w:rPr>
        <w:t>实现</w:t>
      </w:r>
      <w:r>
        <w:rPr>
          <w:rFonts w:hint="eastAsia" w:ascii="仿宋" w:hAnsi="仿宋" w:eastAsia="仿宋" w:cs="仿宋"/>
          <w:i w:val="0"/>
          <w:iCs w:val="0"/>
          <w:caps w:val="0"/>
          <w:color w:val="auto"/>
          <w:spacing w:val="0"/>
          <w:kern w:val="0"/>
          <w:sz w:val="28"/>
          <w:szCs w:val="28"/>
          <w:highlight w:val="none"/>
          <w:shd w:val="clear"/>
          <w:lang w:bidi="ar"/>
          <w14:ligatures w14:val="none"/>
        </w:rPr>
        <w:t>地图可视化展示，预警识别异常数据并录入处理结果，手动标记重点风险源并生成带标注理由的清单。</w:t>
      </w:r>
    </w:p>
    <w:p>
      <w:pPr>
        <w:keepNext w:val="0"/>
        <w:keepLines w:val="0"/>
        <w:widowControl/>
        <w:numPr>
          <w:ilvl w:val="0"/>
          <w:numId w:val="87"/>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风险源分级</w:t>
      </w:r>
    </w:p>
    <w:p>
      <w:pPr>
        <w:widowControl/>
        <w:shd w:val="clear"/>
        <w:spacing w:after="0" w:line="360" w:lineRule="auto"/>
        <w:ind w:left="0" w:firstLine="560" w:firstLineChars="200"/>
        <w:rPr>
          <w:rFonts w:hint="eastAsia" w:ascii="仿宋" w:hAnsi="仿宋" w:eastAsia="仿宋" w:cs="仿宋"/>
          <w:b w:val="0"/>
          <w:bCs w:val="0"/>
          <w:color w:val="auto"/>
          <w:kern w:val="0"/>
          <w:sz w:val="28"/>
          <w:szCs w:val="28"/>
          <w:highlight w:val="none"/>
          <w:lang w:val="en-US" w:eastAsia="zh-CN" w:bidi="ar"/>
          <w14:ligatures w14:val="none"/>
        </w:rPr>
      </w:pPr>
      <w:r>
        <w:rPr>
          <w:rFonts w:hint="eastAsia" w:ascii="仿宋" w:hAnsi="仿宋" w:eastAsia="仿宋" w:cs="仿宋"/>
          <w:i w:val="0"/>
          <w:iCs w:val="0"/>
          <w:caps w:val="0"/>
          <w:color w:val="auto"/>
          <w:spacing w:val="0"/>
          <w:kern w:val="0"/>
          <w:sz w:val="28"/>
          <w:szCs w:val="28"/>
          <w:highlight w:val="none"/>
          <w:shd w:val="clear"/>
          <w:lang w:bidi="ar"/>
          <w14:ligatures w14:val="none"/>
        </w:rPr>
        <w:t>支持自定义分级模型及维护</w:t>
      </w:r>
      <w:r>
        <w:rPr>
          <w:rFonts w:hint="eastAsia" w:ascii="仿宋" w:hAnsi="仿宋" w:eastAsia="仿宋" w:cs="仿宋"/>
          <w:i w:val="0"/>
          <w:iCs w:val="0"/>
          <w:caps w:val="0"/>
          <w:color w:val="auto"/>
          <w:spacing w:val="0"/>
          <w:kern w:val="0"/>
          <w:sz w:val="28"/>
          <w:szCs w:val="28"/>
          <w:highlight w:val="none"/>
          <w:shd w:val="clear"/>
          <w:lang w:val="en-US" w:eastAsia="zh-CN" w:bidi="ar"/>
          <w14:ligatures w14:val="none"/>
        </w:rPr>
        <w:t>分</w:t>
      </w:r>
      <w:r>
        <w:rPr>
          <w:rFonts w:hint="eastAsia" w:ascii="仿宋" w:hAnsi="仿宋" w:eastAsia="仿宋" w:cs="仿宋"/>
          <w:i w:val="0"/>
          <w:iCs w:val="0"/>
          <w:caps w:val="0"/>
          <w:color w:val="auto"/>
          <w:spacing w:val="0"/>
          <w:kern w:val="0"/>
          <w:sz w:val="28"/>
          <w:szCs w:val="28"/>
          <w:highlight w:val="none"/>
          <w:shd w:val="clear"/>
          <w:lang w:bidi="ar"/>
          <w14:ligatures w14:val="none"/>
        </w:rPr>
        <w:t>级阈值，校验阈值数据并自动/批量评估风险源等级，支持手动修正评估结果、多级审核生效，按不同维度查询分级结果</w:t>
      </w:r>
      <w:r>
        <w:rPr>
          <w:rFonts w:hint="eastAsia" w:ascii="仿宋" w:hAnsi="仿宋" w:eastAsia="仿宋" w:cs="仿宋"/>
          <w:i w:val="0"/>
          <w:iCs w:val="0"/>
          <w:caps w:val="0"/>
          <w:color w:val="auto"/>
          <w:spacing w:val="0"/>
          <w:kern w:val="0"/>
          <w:sz w:val="28"/>
          <w:szCs w:val="28"/>
          <w:highlight w:val="none"/>
          <w:shd w:val="clear"/>
          <w:lang w:eastAsia="zh-CN" w:bidi="ar"/>
          <w14:ligatures w14:val="none"/>
        </w:rPr>
        <w:t>，</w:t>
      </w:r>
      <w:r>
        <w:rPr>
          <w:rFonts w:hint="eastAsia" w:ascii="仿宋" w:hAnsi="仿宋" w:eastAsia="仿宋" w:cs="仿宋"/>
          <w:i w:val="0"/>
          <w:iCs w:val="0"/>
          <w:caps w:val="0"/>
          <w:color w:val="auto"/>
          <w:spacing w:val="0"/>
          <w:kern w:val="0"/>
          <w:sz w:val="28"/>
          <w:szCs w:val="28"/>
          <w:highlight w:val="none"/>
          <w:shd w:val="clear"/>
          <w:lang w:bidi="ar"/>
          <w14:ligatures w14:val="none"/>
        </w:rPr>
        <w:t>生成统计报表并</w:t>
      </w:r>
      <w:r>
        <w:rPr>
          <w:rFonts w:hint="eastAsia" w:ascii="仿宋" w:hAnsi="仿宋" w:eastAsia="仿宋" w:cs="仿宋"/>
          <w:i w:val="0"/>
          <w:iCs w:val="0"/>
          <w:caps w:val="0"/>
          <w:color w:val="auto"/>
          <w:spacing w:val="0"/>
          <w:kern w:val="0"/>
          <w:sz w:val="28"/>
          <w:szCs w:val="28"/>
          <w:highlight w:val="none"/>
          <w:shd w:val="clear"/>
          <w:lang w:val="en-US" w:eastAsia="zh-CN" w:bidi="ar"/>
          <w14:ligatures w14:val="none"/>
        </w:rPr>
        <w:t>实现</w:t>
      </w:r>
      <w:r>
        <w:rPr>
          <w:rFonts w:hint="eastAsia" w:ascii="仿宋" w:hAnsi="仿宋" w:eastAsia="仿宋" w:cs="仿宋"/>
          <w:i w:val="0"/>
          <w:iCs w:val="0"/>
          <w:caps w:val="0"/>
          <w:color w:val="auto"/>
          <w:spacing w:val="0"/>
          <w:kern w:val="0"/>
          <w:sz w:val="28"/>
          <w:szCs w:val="28"/>
          <w:highlight w:val="none"/>
          <w:shd w:val="clear"/>
          <w:lang w:bidi="ar"/>
          <w14:ligatures w14:val="none"/>
        </w:rPr>
        <w:t>地图可视化展示分级分布。</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Cs/>
          <w:color w:val="auto"/>
          <w:kern w:val="2"/>
          <w:sz w:val="28"/>
          <w:szCs w:val="21"/>
          <w:highlight w:val="none"/>
          <w:lang w:val="en-US" w:eastAsia="zh-CN" w:bidi="ar-SA"/>
        </w:rPr>
      </w:pPr>
      <w:r>
        <w:rPr>
          <w:rFonts w:hint="eastAsia" w:ascii="Times New Roman" w:hAnsi="Times New Roman" w:eastAsia="黑体" w:cs="Times New Roman"/>
          <w:bCs/>
          <w:color w:val="auto"/>
          <w:kern w:val="2"/>
          <w:sz w:val="28"/>
          <w:szCs w:val="21"/>
          <w:highlight w:val="none"/>
          <w:lang w:val="en-US" w:eastAsia="zh-CN" w:bidi="ar-SA"/>
        </w:rPr>
        <w:t>风险分区管理</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b/>
          <w:bCs/>
          <w:color w:val="auto"/>
          <w:kern w:val="0"/>
          <w:sz w:val="28"/>
          <w:szCs w:val="28"/>
          <w:highlight w:val="none"/>
          <w:lang w:bidi="ar"/>
          <w14:ligatures w14:val="none"/>
        </w:rPr>
      </w:pPr>
      <w:r>
        <w:rPr>
          <w:rFonts w:hint="eastAsia" w:ascii="仿宋" w:hAnsi="仿宋" w:eastAsia="仿宋" w:cs="仿宋"/>
          <w:color w:val="auto"/>
          <w:kern w:val="0"/>
          <w:sz w:val="28"/>
          <w:szCs w:val="28"/>
          <w:highlight w:val="none"/>
          <w:lang w:val="en-US" w:eastAsia="zh-CN" w:bidi="ar"/>
          <w14:ligatures w14:val="none"/>
        </w:rPr>
        <w:t>以风险源和风险受体的相关信息为基础，构建区域生态风险分区指标体系。</w:t>
      </w:r>
      <w:r>
        <w:rPr>
          <w:rFonts w:hint="eastAsia" w:ascii="仿宋" w:hAnsi="仿宋" w:eastAsia="仿宋" w:cs="仿宋"/>
          <w:b/>
          <w:bCs/>
          <w:color w:val="auto"/>
          <w:kern w:val="0"/>
          <w:sz w:val="28"/>
          <w:szCs w:val="28"/>
          <w:highlight w:val="none"/>
          <w:lang w:bidi="ar"/>
          <w14:ligatures w14:val="none"/>
        </w:rPr>
        <w:t>分区基础数据管理</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支持录入、修改、查询区域基础信息与风险受体信息，检查区域、受体等基础数据的完整性并标记缺失情况。</w:t>
      </w:r>
    </w:p>
    <w:p>
      <w:pPr>
        <w:widowControl w:val="0"/>
        <w:numPr>
          <w:ilvl w:val="0"/>
          <w:numId w:val="88"/>
        </w:numPr>
        <w:shd w:val="clear"/>
        <w:tabs>
          <w:tab w:val="left" w:pos="0"/>
        </w:tabs>
        <w:spacing w:beforeAutospacing="0" w:afterAutospacing="0" w:line="360" w:lineRule="auto"/>
        <w:ind w:left="425" w:hanging="425" w:firstLineChars="0"/>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分区指标管理</w:t>
      </w:r>
    </w:p>
    <w:p>
      <w:pPr>
        <w:widowControl/>
        <w:shd w:val="clear"/>
        <w:autoSpaceDE w:val="0"/>
        <w:spacing w:beforeAutospacing="0" w:after="0" w:afterAutospacing="0" w:line="360" w:lineRule="auto"/>
        <w:ind w:firstLine="560" w:firstLineChars="200"/>
        <w:rPr>
          <w:rFonts w:hint="eastAsia" w:ascii="仿宋" w:hAnsi="仿宋" w:eastAsia="仿宋" w:cs="仿宋"/>
          <w:b w:val="0"/>
          <w:bCs w:val="0"/>
          <w:color w:val="auto"/>
          <w:kern w:val="0"/>
          <w:sz w:val="28"/>
          <w:szCs w:val="28"/>
          <w:highlight w:val="none"/>
          <w:lang w:bidi="ar"/>
          <w14:ligatures w14:val="none"/>
        </w:rPr>
      </w:pPr>
      <w:r>
        <w:rPr>
          <w:rFonts w:hint="eastAsia" w:ascii="仿宋" w:hAnsi="仿宋" w:eastAsia="仿宋" w:cs="仿宋"/>
          <w:i w:val="0"/>
          <w:iCs w:val="0"/>
          <w:caps w:val="0"/>
          <w:color w:val="auto"/>
          <w:spacing w:val="0"/>
          <w:kern w:val="0"/>
          <w:sz w:val="28"/>
          <w:szCs w:val="28"/>
          <w:highlight w:val="none"/>
          <w:shd w:val="clear"/>
          <w:lang w:bidi="ar"/>
          <w14:ligatures w14:val="none"/>
        </w:rPr>
        <w:t>支持维护风险分区的指标、权重、等级标准</w:t>
      </w:r>
      <w:r>
        <w:rPr>
          <w:rFonts w:hint="eastAsia" w:ascii="仿宋" w:hAnsi="仿宋" w:eastAsia="仿宋" w:cs="仿宋"/>
          <w:i w:val="0"/>
          <w:iCs w:val="0"/>
          <w:caps w:val="0"/>
          <w:color w:val="auto"/>
          <w:spacing w:val="0"/>
          <w:kern w:val="0"/>
          <w:sz w:val="28"/>
          <w:szCs w:val="28"/>
          <w:highlight w:val="none"/>
          <w:shd w:val="clear"/>
          <w:lang w:eastAsia="zh-CN" w:bidi="ar"/>
          <w14:ligatures w14:val="none"/>
        </w:rPr>
        <w:t>，</w:t>
      </w:r>
      <w:r>
        <w:rPr>
          <w:rFonts w:hint="eastAsia" w:ascii="仿宋" w:hAnsi="仿宋" w:eastAsia="仿宋" w:cs="仿宋"/>
          <w:i w:val="0"/>
          <w:iCs w:val="0"/>
          <w:caps w:val="0"/>
          <w:color w:val="auto"/>
          <w:spacing w:val="0"/>
          <w:kern w:val="0"/>
          <w:sz w:val="28"/>
          <w:szCs w:val="28"/>
          <w:highlight w:val="none"/>
          <w:shd w:val="clear"/>
          <w:lang w:val="en-US" w:eastAsia="zh-CN" w:bidi="ar"/>
          <w14:ligatures w14:val="none"/>
        </w:rPr>
        <w:t>支持</w:t>
      </w:r>
      <w:r>
        <w:rPr>
          <w:rFonts w:hint="eastAsia" w:ascii="仿宋" w:hAnsi="仿宋" w:eastAsia="仿宋" w:cs="仿宋"/>
          <w:i w:val="0"/>
          <w:iCs w:val="0"/>
          <w:caps w:val="0"/>
          <w:color w:val="auto"/>
          <w:spacing w:val="0"/>
          <w:kern w:val="0"/>
          <w:sz w:val="28"/>
          <w:szCs w:val="28"/>
          <w:highlight w:val="none"/>
          <w:shd w:val="clear"/>
          <w:lang w:bidi="ar"/>
          <w14:ligatures w14:val="none"/>
        </w:rPr>
        <w:t>手动或批量录入分区指标数据并进行合理性校验，处理异常指标数据并重新计算，按类型查询指标结果</w:t>
      </w:r>
      <w:r>
        <w:rPr>
          <w:rFonts w:hint="eastAsia" w:ascii="仿宋" w:hAnsi="仿宋" w:eastAsia="仿宋" w:cs="仿宋"/>
          <w:i w:val="0"/>
          <w:iCs w:val="0"/>
          <w:caps w:val="0"/>
          <w:color w:val="auto"/>
          <w:spacing w:val="0"/>
          <w:kern w:val="0"/>
          <w:sz w:val="28"/>
          <w:szCs w:val="28"/>
          <w:highlight w:val="none"/>
          <w:shd w:val="clear"/>
          <w:lang w:eastAsia="zh-CN" w:bidi="ar"/>
          <w14:ligatures w14:val="none"/>
        </w:rPr>
        <w:t>，</w:t>
      </w:r>
      <w:r>
        <w:rPr>
          <w:rFonts w:hint="eastAsia" w:ascii="仿宋" w:hAnsi="仿宋" w:eastAsia="仿宋" w:cs="仿宋"/>
          <w:i w:val="0"/>
          <w:iCs w:val="0"/>
          <w:caps w:val="0"/>
          <w:color w:val="auto"/>
          <w:spacing w:val="0"/>
          <w:kern w:val="0"/>
          <w:sz w:val="28"/>
          <w:szCs w:val="28"/>
          <w:highlight w:val="none"/>
          <w:shd w:val="clear"/>
          <w:lang w:bidi="ar"/>
          <w14:ligatures w14:val="none"/>
        </w:rPr>
        <w:t>生成含极值/均值的统计报表并导出为</w:t>
      </w:r>
      <w:r>
        <w:rPr>
          <w:rFonts w:hint="eastAsia" w:ascii="Times New Roman" w:hAnsi="Times New Roman" w:eastAsia="仿宋" w:cs="仿宋"/>
          <w:i w:val="0"/>
          <w:iCs w:val="0"/>
          <w:caps w:val="0"/>
          <w:color w:val="auto"/>
          <w:spacing w:val="0"/>
          <w:kern w:val="0"/>
          <w:sz w:val="28"/>
          <w:szCs w:val="28"/>
          <w:highlight w:val="none"/>
          <w:shd w:val="clear"/>
          <w:lang w:bidi="ar"/>
          <w14:ligatures w14:val="none"/>
        </w:rPr>
        <w:t>Excel</w:t>
      </w:r>
      <w:r>
        <w:rPr>
          <w:rFonts w:hint="eastAsia" w:ascii="仿宋" w:hAnsi="仿宋" w:eastAsia="仿宋" w:cs="仿宋"/>
          <w:i w:val="0"/>
          <w:iCs w:val="0"/>
          <w:caps w:val="0"/>
          <w:color w:val="auto"/>
          <w:spacing w:val="0"/>
          <w:kern w:val="0"/>
          <w:sz w:val="28"/>
          <w:szCs w:val="28"/>
          <w:highlight w:val="none"/>
          <w:shd w:val="clear"/>
          <w:lang w:bidi="ar"/>
          <w14:ligatures w14:val="none"/>
        </w:rPr>
        <w:t>，在指标结果超出范围时自动预警。</w:t>
      </w:r>
    </w:p>
    <w:p>
      <w:pPr>
        <w:widowControl w:val="0"/>
        <w:numPr>
          <w:ilvl w:val="0"/>
          <w:numId w:val="88"/>
        </w:numPr>
        <w:shd w:val="clear"/>
        <w:tabs>
          <w:tab w:val="left" w:pos="0"/>
        </w:tabs>
        <w:spacing w:beforeAutospacing="0" w:afterAutospacing="0" w:line="360" w:lineRule="auto"/>
        <w:ind w:left="425" w:hanging="425" w:firstLineChars="0"/>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风险分区评估</w:t>
      </w:r>
    </w:p>
    <w:p>
      <w:pPr>
        <w:widowControl/>
        <w:shd w:val="clear"/>
        <w:autoSpaceDE w:val="0"/>
        <w:spacing w:beforeAutospacing="0" w:after="0" w:afterAutospacing="0" w:line="360" w:lineRule="auto"/>
        <w:ind w:firstLine="560" w:firstLineChars="200"/>
        <w:rPr>
          <w:rFonts w:hint="eastAsia" w:ascii="仿宋" w:hAnsi="仿宋" w:eastAsia="仿宋" w:cs="仿宋"/>
          <w:b w:val="0"/>
          <w:bCs w:val="0"/>
          <w:color w:val="auto"/>
          <w:kern w:val="0"/>
          <w:sz w:val="28"/>
          <w:szCs w:val="28"/>
          <w:highlight w:val="none"/>
          <w:lang w:bidi="ar"/>
          <w14:ligatures w14:val="none"/>
        </w:rPr>
      </w:pPr>
      <w:r>
        <w:rPr>
          <w:rFonts w:hint="eastAsia" w:ascii="仿宋" w:hAnsi="仿宋" w:eastAsia="仿宋" w:cs="仿宋"/>
          <w:i w:val="0"/>
          <w:iCs w:val="0"/>
          <w:caps w:val="0"/>
          <w:color w:val="auto"/>
          <w:spacing w:val="0"/>
          <w:kern w:val="0"/>
          <w:sz w:val="28"/>
          <w:szCs w:val="28"/>
          <w:highlight w:val="none"/>
          <w:shd w:val="clear"/>
          <w:lang w:bidi="ar"/>
          <w14:ligatures w14:val="none"/>
        </w:rPr>
        <w:t>支持按</w:t>
      </w:r>
      <w:r>
        <w:rPr>
          <w:rFonts w:hint="eastAsia" w:ascii="仿宋" w:hAnsi="仿宋" w:eastAsia="仿宋" w:cs="仿宋"/>
          <w:i w:val="0"/>
          <w:iCs w:val="0"/>
          <w:caps w:val="0"/>
          <w:color w:val="auto"/>
          <w:spacing w:val="0"/>
          <w:kern w:val="0"/>
          <w:sz w:val="28"/>
          <w:szCs w:val="28"/>
          <w:highlight w:val="none"/>
          <w:shd w:val="clear"/>
          <w:lang w:val="en-US" w:eastAsia="zh-CN" w:bidi="ar"/>
          <w14:ligatures w14:val="none"/>
        </w:rPr>
        <w:t>分区</w:t>
      </w:r>
      <w:r>
        <w:rPr>
          <w:rFonts w:hint="eastAsia" w:ascii="仿宋" w:hAnsi="仿宋" w:eastAsia="仿宋" w:cs="仿宋"/>
          <w:i w:val="0"/>
          <w:iCs w:val="0"/>
          <w:caps w:val="0"/>
          <w:color w:val="auto"/>
          <w:spacing w:val="0"/>
          <w:kern w:val="0"/>
          <w:sz w:val="28"/>
          <w:szCs w:val="28"/>
          <w:highlight w:val="none"/>
          <w:shd w:val="clear"/>
          <w:lang w:bidi="ar"/>
          <w14:ligatures w14:val="none"/>
        </w:rPr>
        <w:t>等级、流域</w:t>
      </w:r>
      <w:r>
        <w:rPr>
          <w:rFonts w:hint="eastAsia" w:ascii="仿宋" w:hAnsi="仿宋" w:eastAsia="仿宋" w:cs="仿宋"/>
          <w:i w:val="0"/>
          <w:iCs w:val="0"/>
          <w:caps w:val="0"/>
          <w:color w:val="auto"/>
          <w:spacing w:val="0"/>
          <w:kern w:val="0"/>
          <w:sz w:val="28"/>
          <w:szCs w:val="28"/>
          <w:highlight w:val="none"/>
          <w:shd w:val="clear"/>
          <w:lang w:val="en-US" w:eastAsia="zh-CN" w:bidi="ar"/>
          <w14:ligatures w14:val="none"/>
        </w:rPr>
        <w:t>等</w:t>
      </w:r>
      <w:r>
        <w:rPr>
          <w:rFonts w:hint="eastAsia" w:ascii="仿宋" w:hAnsi="仿宋" w:eastAsia="仿宋" w:cs="仿宋"/>
          <w:i w:val="0"/>
          <w:iCs w:val="0"/>
          <w:caps w:val="0"/>
          <w:color w:val="auto"/>
          <w:spacing w:val="0"/>
          <w:kern w:val="0"/>
          <w:sz w:val="28"/>
          <w:szCs w:val="28"/>
          <w:highlight w:val="none"/>
          <w:shd w:val="clear"/>
          <w:lang w:bidi="ar"/>
          <w14:ligatures w14:val="none"/>
        </w:rPr>
        <w:t>查询区域风险分区</w:t>
      </w:r>
      <w:r>
        <w:rPr>
          <w:rFonts w:hint="eastAsia" w:ascii="仿宋" w:hAnsi="仿宋" w:eastAsia="仿宋" w:cs="仿宋"/>
          <w:i w:val="0"/>
          <w:iCs w:val="0"/>
          <w:caps w:val="0"/>
          <w:color w:val="auto"/>
          <w:spacing w:val="0"/>
          <w:kern w:val="0"/>
          <w:sz w:val="28"/>
          <w:szCs w:val="28"/>
          <w:highlight w:val="none"/>
          <w:shd w:val="clear"/>
          <w:lang w:val="en-US" w:eastAsia="zh-CN" w:bidi="ar"/>
          <w14:ligatures w14:val="none"/>
        </w:rPr>
        <w:t>相关结果</w:t>
      </w:r>
      <w:r>
        <w:rPr>
          <w:rFonts w:hint="eastAsia" w:ascii="仿宋" w:hAnsi="仿宋" w:eastAsia="仿宋" w:cs="仿宋"/>
          <w:i w:val="0"/>
          <w:iCs w:val="0"/>
          <w:caps w:val="0"/>
          <w:color w:val="auto"/>
          <w:spacing w:val="0"/>
          <w:kern w:val="0"/>
          <w:sz w:val="28"/>
          <w:szCs w:val="28"/>
          <w:highlight w:val="none"/>
          <w:shd w:val="clear"/>
          <w:lang w:bidi="ar"/>
          <w14:ligatures w14:val="none"/>
        </w:rPr>
        <w:t>与分布，生成包含各等级区域数量、面积占比的风险分区结果统计报表。</w:t>
      </w:r>
    </w:p>
    <w:p>
      <w:pPr>
        <w:widowControl w:val="0"/>
        <w:numPr>
          <w:ilvl w:val="0"/>
          <w:numId w:val="88"/>
        </w:numPr>
        <w:shd w:val="clear"/>
        <w:tabs>
          <w:tab w:val="left" w:pos="0"/>
        </w:tabs>
        <w:spacing w:beforeAutospacing="0" w:afterAutospacing="0" w:line="360" w:lineRule="auto"/>
        <w:ind w:left="425" w:hanging="425" w:firstLineChars="0"/>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风险分区可视化展示</w:t>
      </w:r>
    </w:p>
    <w:p>
      <w:pPr>
        <w:widowControl/>
        <w:shd w:val="clear"/>
        <w:autoSpaceDE w:val="0"/>
        <w:spacing w:beforeAutospacing="0" w:after="0" w:afterAutospacing="0" w:line="360" w:lineRule="auto"/>
        <w:ind w:firstLine="560" w:firstLineChars="200"/>
        <w:rPr>
          <w:rFonts w:hint="eastAsia" w:ascii="仿宋" w:hAnsi="仿宋" w:eastAsia="仿宋" w:cs="仿宋"/>
          <w:b w:val="0"/>
          <w:bCs w:val="0"/>
          <w:color w:val="auto"/>
          <w:kern w:val="0"/>
          <w:sz w:val="28"/>
          <w:szCs w:val="28"/>
          <w:highlight w:val="none"/>
          <w:lang w:bidi="ar"/>
          <w14:ligatures w14:val="none"/>
        </w:rPr>
      </w:pPr>
      <w:r>
        <w:rPr>
          <w:rFonts w:hint="eastAsia" w:ascii="仿宋" w:hAnsi="仿宋" w:eastAsia="仿宋" w:cs="仿宋"/>
          <w:i w:val="0"/>
          <w:iCs w:val="0"/>
          <w:caps w:val="0"/>
          <w:color w:val="auto"/>
          <w:spacing w:val="0"/>
          <w:kern w:val="0"/>
          <w:sz w:val="28"/>
          <w:szCs w:val="28"/>
          <w:highlight w:val="none"/>
          <w:shd w:val="clear"/>
          <w:lang w:val="en-US" w:eastAsia="zh-CN" w:bidi="ar"/>
          <w14:ligatures w14:val="none"/>
        </w:rPr>
        <w:t>通过总览看板</w:t>
      </w:r>
      <w:r>
        <w:rPr>
          <w:rFonts w:hint="eastAsia" w:ascii="仿宋" w:hAnsi="仿宋" w:eastAsia="仿宋" w:cs="仿宋"/>
          <w:i w:val="0"/>
          <w:iCs w:val="0"/>
          <w:caps w:val="0"/>
          <w:color w:val="auto"/>
          <w:spacing w:val="0"/>
          <w:kern w:val="0"/>
          <w:sz w:val="28"/>
          <w:szCs w:val="28"/>
          <w:highlight w:val="none"/>
          <w:shd w:val="clear"/>
          <w:lang w:bidi="ar"/>
          <w14:ligatures w14:val="none"/>
        </w:rPr>
        <w:t>呈现分区核心指标，</w:t>
      </w:r>
      <w:r>
        <w:rPr>
          <w:rFonts w:hint="eastAsia" w:ascii="仿宋" w:hAnsi="仿宋" w:eastAsia="仿宋" w:cs="仿宋"/>
          <w:i w:val="0"/>
          <w:iCs w:val="0"/>
          <w:caps w:val="0"/>
          <w:color w:val="auto"/>
          <w:spacing w:val="0"/>
          <w:kern w:val="0"/>
          <w:sz w:val="28"/>
          <w:szCs w:val="28"/>
          <w:highlight w:val="none"/>
          <w:shd w:val="clear"/>
          <w:lang w:val="en-US" w:eastAsia="zh-CN" w:bidi="ar"/>
          <w14:ligatures w14:val="none"/>
        </w:rPr>
        <w:t>分区结果地图可视化，</w:t>
      </w:r>
      <w:r>
        <w:rPr>
          <w:rFonts w:hint="eastAsia" w:ascii="仿宋" w:hAnsi="仿宋" w:eastAsia="仿宋" w:cs="仿宋"/>
          <w:i w:val="0"/>
          <w:iCs w:val="0"/>
          <w:caps w:val="0"/>
          <w:color w:val="auto"/>
          <w:spacing w:val="0"/>
          <w:kern w:val="0"/>
          <w:sz w:val="28"/>
          <w:szCs w:val="28"/>
          <w:highlight w:val="none"/>
          <w:shd w:val="clear"/>
          <w:lang w:bidi="ar"/>
          <w14:ligatures w14:val="none"/>
        </w:rPr>
        <w:t>通过地图高亮边界、联动查看区域风险源</w:t>
      </w:r>
      <w:r>
        <w:rPr>
          <w:rFonts w:hint="eastAsia" w:ascii="仿宋" w:hAnsi="仿宋" w:eastAsia="仿宋" w:cs="仿宋"/>
          <w:i w:val="0"/>
          <w:iCs w:val="0"/>
          <w:caps w:val="0"/>
          <w:color w:val="auto"/>
          <w:spacing w:val="0"/>
          <w:kern w:val="0"/>
          <w:sz w:val="28"/>
          <w:szCs w:val="28"/>
          <w:highlight w:val="none"/>
          <w:shd w:val="clear"/>
          <w:lang w:eastAsia="zh-CN" w:bidi="ar"/>
          <w14:ligatures w14:val="none"/>
        </w:rPr>
        <w:t>、</w:t>
      </w:r>
      <w:r>
        <w:rPr>
          <w:rFonts w:hint="eastAsia" w:ascii="仿宋" w:hAnsi="仿宋" w:eastAsia="仿宋" w:cs="仿宋"/>
          <w:i w:val="0"/>
          <w:iCs w:val="0"/>
          <w:caps w:val="0"/>
          <w:color w:val="auto"/>
          <w:spacing w:val="0"/>
          <w:kern w:val="0"/>
          <w:sz w:val="28"/>
          <w:szCs w:val="28"/>
          <w:highlight w:val="none"/>
          <w:shd w:val="clear"/>
          <w:lang w:bidi="ar"/>
          <w14:ligatures w14:val="none"/>
        </w:rPr>
        <w:t>受体及指标结果，生成饼图等统计图表并导出为图片矢量格式。</w:t>
      </w:r>
    </w:p>
    <w:p>
      <w:pPr>
        <w:keepNext/>
        <w:keepLines/>
        <w:numPr>
          <w:ilvl w:val="5"/>
          <w:numId w:val="10"/>
        </w:numPr>
        <w:shd w:val="clear"/>
        <w:tabs>
          <w:tab w:val="left" w:pos="0"/>
        </w:tabs>
        <w:spacing w:before="50" w:beforeLines="50" w:line="360" w:lineRule="auto"/>
        <w:ind w:left="0" w:leftChars="0" w:firstLine="402" w:firstLineChars="0"/>
        <w:outlineLvl w:val="5"/>
        <w:rPr>
          <w:rFonts w:hint="eastAsia" w:ascii="Times New Roman" w:hAnsi="Times New Roman" w:eastAsia="仿宋" w:cs="Times New Roman"/>
          <w:b/>
          <w:bCs w:val="0"/>
          <w:color w:val="auto"/>
          <w:kern w:val="2"/>
          <w:sz w:val="28"/>
          <w:szCs w:val="21"/>
          <w:highlight w:val="none"/>
          <w:lang w:val="en-US" w:eastAsia="zh-CN" w:bidi="ar-SA"/>
        </w:rPr>
      </w:pPr>
      <w:r>
        <w:rPr>
          <w:rFonts w:hint="eastAsia" w:ascii="Times New Roman" w:hAnsi="Times New Roman" w:eastAsia="仿宋" w:cs="Times New Roman"/>
          <w:b/>
          <w:bCs w:val="0"/>
          <w:color w:val="auto"/>
          <w:kern w:val="2"/>
          <w:sz w:val="28"/>
          <w:szCs w:val="21"/>
          <w:highlight w:val="none"/>
          <w:lang w:val="en-US" w:eastAsia="zh" w:bidi="ar-SA"/>
        </w:rPr>
        <w:t>水污染预警溯源监管</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Cs/>
          <w:color w:val="auto"/>
          <w:kern w:val="2"/>
          <w:sz w:val="28"/>
          <w:szCs w:val="21"/>
          <w:highlight w:val="none"/>
          <w:lang w:val="en-US" w:eastAsia="zh-CN" w:bidi="ar-SA"/>
        </w:rPr>
      </w:pPr>
      <w:bookmarkStart w:id="1" w:name="bookmark1"/>
      <w:bookmarkEnd w:id="1"/>
      <w:r>
        <w:rPr>
          <w:rFonts w:hint="eastAsia" w:ascii="Times New Roman" w:hAnsi="Times New Roman" w:eastAsia="黑体" w:cs="Times New Roman"/>
          <w:bCs/>
          <w:color w:val="auto"/>
          <w:kern w:val="2"/>
          <w:sz w:val="28"/>
          <w:szCs w:val="21"/>
          <w:highlight w:val="none"/>
          <w:lang w:val="en-US" w:eastAsia="zh-CN" w:bidi="ar-SA"/>
        </w:rPr>
        <w:t>站点管理</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提供预警溯源在线站的添加、修改、列表展示及批量查询等编辑功能，支持对站点进行区域划分，区分站点上下游情况，水质指纹数据库分区域、分站点查询管理；添加站点负责人和运维人员相关信息、设备相关信息等，支持修改、删除和查询，实现人站负责，生成人站责任报表，支持导出。</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Cs/>
          <w:color w:val="auto"/>
          <w:kern w:val="2"/>
          <w:sz w:val="28"/>
          <w:szCs w:val="21"/>
          <w:highlight w:val="none"/>
          <w:lang w:val="en-US" w:eastAsia="zh-CN" w:bidi="ar-SA"/>
        </w:rPr>
      </w:pPr>
      <w:r>
        <w:rPr>
          <w:rFonts w:hint="eastAsia" w:ascii="Times New Roman" w:hAnsi="Times New Roman" w:eastAsia="黑体" w:cs="Times New Roman"/>
          <w:bCs/>
          <w:color w:val="auto"/>
          <w:kern w:val="2"/>
          <w:sz w:val="28"/>
          <w:szCs w:val="21"/>
          <w:highlight w:val="none"/>
          <w:lang w:val="en-US" w:eastAsia="zh-CN" w:bidi="ar-SA"/>
        </w:rPr>
        <w:t>污染源管理</w:t>
      </w:r>
    </w:p>
    <w:p>
      <w:pPr>
        <w:keepNext w:val="0"/>
        <w:keepLines w:val="0"/>
        <w:widowControl/>
        <w:numPr>
          <w:ilvl w:val="0"/>
          <w:numId w:val="8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污染源管理</w:t>
      </w:r>
    </w:p>
    <w:p>
      <w:pPr>
        <w:keepNext w:val="0"/>
        <w:keepLines w:val="0"/>
        <w:widowControl/>
        <w:suppressLineNumbers w:val="0"/>
        <w:shd w:val="clear"/>
        <w:kinsoku/>
        <w:wordWrap/>
        <w:autoSpaceDE w:val="0"/>
        <w:autoSpaceDN/>
        <w:bidi w:val="0"/>
        <w:spacing w:before="0" w:beforeAutospacing="0" w:after="0" w:afterAutospacing="0" w:line="360" w:lineRule="auto"/>
        <w:ind w:leftChars="0" w:right="0" w:rightChars="0" w:firstLine="560" w:firstLineChars="200"/>
        <w:jc w:val="left"/>
        <w:outlineLvl w:val="9"/>
        <w:rPr>
          <w:rFonts w:hint="eastAsia" w:ascii="仿宋" w:hAnsi="仿宋" w:eastAsia="仿宋" w:cs="仿宋"/>
          <w:b/>
          <w:bCs/>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提供对污染源的增加、修改、删除、查看、列表展示、查询、导出等编辑功能。录入的主要的污染源信息包括：污染源名称、经纬度、负责人及联系方式、生产原料、生产产品、生产工艺、产生废水环节、废水处理方式和该污染源的排污许可指标。</w:t>
      </w:r>
    </w:p>
    <w:p>
      <w:pPr>
        <w:keepNext w:val="0"/>
        <w:keepLines w:val="0"/>
        <w:widowControl/>
        <w:numPr>
          <w:ilvl w:val="0"/>
          <w:numId w:val="8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新</w:t>
      </w:r>
      <w:r>
        <w:rPr>
          <w:rFonts w:hint="eastAsia" w:ascii="仿宋" w:hAnsi="仿宋" w:eastAsia="仿宋" w:cs="仿宋"/>
          <w:b/>
          <w:bCs/>
          <w:color w:val="auto"/>
          <w:kern w:val="0"/>
          <w:sz w:val="28"/>
          <w:szCs w:val="28"/>
          <w:highlight w:val="none"/>
          <w:lang w:val="en-US" w:eastAsia="zh-CN" w:bidi="ar"/>
        </w:rPr>
        <w:t>污染物检测数据管理</w:t>
      </w:r>
    </w:p>
    <w:p>
      <w:pPr>
        <w:keepNext w:val="0"/>
        <w:keepLines w:val="0"/>
        <w:widowControl/>
        <w:numPr>
          <w:ilvl w:val="0"/>
          <w:numId w:val="9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内分泌数据管理</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提供基于新污染物采样点位进行相关联内分泌数据的录入、编辑、删除、查询功能，提供灵活的列表数据复合条件筛选工具，包括常见内分泌干扰物类型。</w:t>
      </w:r>
    </w:p>
    <w:p>
      <w:pPr>
        <w:keepNext w:val="0"/>
        <w:keepLines w:val="0"/>
        <w:widowControl/>
        <w:numPr>
          <w:ilvl w:val="0"/>
          <w:numId w:val="9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微塑料数据管理</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提供对微塑料数据的管理，覆盖新污染物采样点位的微塑料粒径大小、种类、形状等多维度信息展示，提供复合条件筛选功能。支持单条微塑料数据的精准操作，包括删除、行内编辑及手动新增功能。</w:t>
      </w:r>
    </w:p>
    <w:p>
      <w:pPr>
        <w:keepNext w:val="0"/>
        <w:keepLines w:val="0"/>
        <w:widowControl/>
        <w:numPr>
          <w:ilvl w:val="0"/>
          <w:numId w:val="9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抗生素数据管理</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支持对于抗生素数据的全面管理，可基于新污染物采样点位进行相关联抗生素数据的录入、编辑、删除、查询，提供数据复合筛选工具，涵盖四环素、喹诺酮等多种常见抗生素类型。</w:t>
      </w:r>
    </w:p>
    <w:p>
      <w:pPr>
        <w:keepNext w:val="0"/>
        <w:keepLines w:val="0"/>
        <w:widowControl/>
        <w:numPr>
          <w:ilvl w:val="0"/>
          <w:numId w:val="90"/>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SA"/>
        </w:rPr>
      </w:pPr>
      <w:r>
        <w:rPr>
          <w:rFonts w:hint="eastAsia" w:ascii="Times New Roman" w:hAnsi="Times New Roman" w:eastAsia="仿宋" w:cs="仿宋"/>
          <w:b/>
          <w:bCs/>
          <w:color w:val="auto"/>
          <w:kern w:val="0"/>
          <w:sz w:val="28"/>
          <w:szCs w:val="28"/>
          <w:highlight w:val="none"/>
          <w:lang w:val="en-US" w:eastAsia="zh-CN" w:bidi="ar"/>
        </w:rPr>
        <w:t>PAEs</w:t>
      </w:r>
      <w:r>
        <w:rPr>
          <w:rFonts w:hint="eastAsia" w:ascii="仿宋" w:hAnsi="仿宋" w:eastAsia="仿宋" w:cs="仿宋"/>
          <w:b/>
          <w:bCs/>
          <w:color w:val="auto"/>
          <w:kern w:val="0"/>
          <w:sz w:val="28"/>
          <w:szCs w:val="28"/>
          <w:highlight w:val="none"/>
          <w:lang w:val="en-US" w:eastAsia="zh-CN" w:bidi="ar"/>
        </w:rPr>
        <w:t>数据管理</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支持对</w:t>
      </w:r>
      <w:r>
        <w:rPr>
          <w:rFonts w:hint="eastAsia" w:ascii="Times New Roman" w:hAnsi="Times New Roman" w:eastAsia="仿宋" w:cs="仿宋"/>
          <w:color w:val="auto"/>
          <w:kern w:val="0"/>
          <w:sz w:val="28"/>
          <w:szCs w:val="28"/>
          <w:highlight w:val="none"/>
          <w:lang w:val="en-US" w:eastAsia="zh-CN" w:bidi="ar"/>
          <w14:ligatures w14:val="none"/>
        </w:rPr>
        <w:t>PAEs</w:t>
      </w:r>
      <w:r>
        <w:rPr>
          <w:rFonts w:hint="eastAsia" w:ascii="仿宋" w:hAnsi="仿宋" w:eastAsia="仿宋" w:cs="仿宋"/>
          <w:color w:val="auto"/>
          <w:kern w:val="0"/>
          <w:sz w:val="28"/>
          <w:szCs w:val="28"/>
          <w:highlight w:val="none"/>
          <w:lang w:val="en-US" w:eastAsia="zh-CN" w:bidi="ar"/>
          <w14:ligatures w14:val="none"/>
        </w:rPr>
        <w:t>数据的管理，基于新污染物采样点位对</w:t>
      </w:r>
      <w:r>
        <w:rPr>
          <w:rFonts w:hint="eastAsia" w:ascii="Times New Roman" w:hAnsi="Times New Roman" w:eastAsia="仿宋" w:cs="仿宋"/>
          <w:color w:val="auto"/>
          <w:kern w:val="0"/>
          <w:sz w:val="28"/>
          <w:szCs w:val="28"/>
          <w:highlight w:val="none"/>
          <w:lang w:val="en-US" w:eastAsia="zh-CN" w:bidi="ar"/>
          <w14:ligatures w14:val="none"/>
        </w:rPr>
        <w:t>PAEs</w:t>
      </w:r>
      <w:r>
        <w:rPr>
          <w:rFonts w:hint="eastAsia" w:ascii="仿宋" w:hAnsi="仿宋" w:eastAsia="仿宋" w:cs="仿宋"/>
          <w:color w:val="auto"/>
          <w:kern w:val="0"/>
          <w:sz w:val="28"/>
          <w:szCs w:val="28"/>
          <w:highlight w:val="none"/>
          <w:lang w:val="en-US" w:eastAsia="zh-CN" w:bidi="ar"/>
          <w14:ligatures w14:val="none"/>
        </w:rPr>
        <w:t>数据展示及筛选，提供对单条</w:t>
      </w:r>
      <w:r>
        <w:rPr>
          <w:rFonts w:hint="eastAsia" w:ascii="Times New Roman" w:hAnsi="Times New Roman" w:eastAsia="仿宋" w:cs="仿宋"/>
          <w:color w:val="auto"/>
          <w:kern w:val="0"/>
          <w:sz w:val="28"/>
          <w:szCs w:val="28"/>
          <w:highlight w:val="none"/>
          <w:lang w:val="en-US" w:eastAsia="zh-CN" w:bidi="ar"/>
          <w14:ligatures w14:val="none"/>
        </w:rPr>
        <w:t>PAEs</w:t>
      </w:r>
      <w:r>
        <w:rPr>
          <w:rFonts w:hint="eastAsia" w:ascii="仿宋" w:hAnsi="仿宋" w:eastAsia="仿宋" w:cs="仿宋"/>
          <w:color w:val="auto"/>
          <w:kern w:val="0"/>
          <w:sz w:val="28"/>
          <w:szCs w:val="28"/>
          <w:highlight w:val="none"/>
          <w:lang w:val="en-US" w:eastAsia="zh-CN" w:bidi="ar"/>
          <w14:ligatures w14:val="none"/>
        </w:rPr>
        <w:t>数据的删除、行内编辑及手动新增功能。</w:t>
      </w:r>
    </w:p>
    <w:p>
      <w:pPr>
        <w:keepNext w:val="0"/>
        <w:keepLines w:val="0"/>
        <w:widowControl/>
        <w:numPr>
          <w:ilvl w:val="0"/>
          <w:numId w:val="8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治理方针文件管理</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提供手动新增功能，提供展示与复合筛选功能，支持对数据进行编辑替换、删除，支持原文地址跳转。</w:t>
      </w:r>
    </w:p>
    <w:p>
      <w:pPr>
        <w:keepNext w:val="0"/>
        <w:keepLines w:val="0"/>
        <w:widowControl/>
        <w:numPr>
          <w:ilvl w:val="0"/>
          <w:numId w:val="8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科普活动信息管理</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支持新污染物外部科普活动信息的全流程管理，包括信息收录与新增、数据展示及复合筛选。提供详情查看功能，支持富文本内容编辑，提供数据删除流程功能。</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Cs/>
          <w:color w:val="auto"/>
          <w:kern w:val="2"/>
          <w:sz w:val="28"/>
          <w:szCs w:val="21"/>
          <w:highlight w:val="none"/>
          <w:lang w:val="en-US" w:eastAsia="zh-CN" w:bidi="ar-SA"/>
        </w:rPr>
      </w:pPr>
      <w:r>
        <w:rPr>
          <w:rFonts w:hint="eastAsia" w:ascii="Times New Roman" w:hAnsi="Times New Roman" w:eastAsia="黑体" w:cs="Times New Roman"/>
          <w:bCs/>
          <w:color w:val="auto"/>
          <w:kern w:val="2"/>
          <w:sz w:val="28"/>
          <w:szCs w:val="21"/>
          <w:highlight w:val="none"/>
          <w:lang w:val="en-US" w:eastAsia="zh-CN" w:bidi="ar-SA"/>
        </w:rPr>
        <w:t>数据统计分析</w:t>
      </w:r>
    </w:p>
    <w:p>
      <w:pPr>
        <w:keepNext w:val="0"/>
        <w:keepLines w:val="0"/>
        <w:widowControl/>
        <w:numPr>
          <w:ilvl w:val="0"/>
          <w:numId w:val="9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多维度数据筛选与统计</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提供不同维度（如时间、地点、污染物种类、监测点、位置条件、污染条件、时间条件、相似度等）对监测数据和污染源数据筛选和统计功能。提供统计包括频率分析、趋势分析、比较分析等。数据通过图表方式展示。</w:t>
      </w:r>
    </w:p>
    <w:p>
      <w:pPr>
        <w:keepNext w:val="0"/>
        <w:keepLines w:val="0"/>
        <w:widowControl/>
        <w:numPr>
          <w:ilvl w:val="0"/>
          <w:numId w:val="9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趋势分析与预测功能</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提供历史水质污染物浓度变化趋势图，对未来污染情况进行预测分析。利用机器学习算法，识别污染物浓度变化的规律和趋势，发出预警。</w:t>
      </w:r>
    </w:p>
    <w:p>
      <w:pPr>
        <w:keepNext w:val="0"/>
        <w:keepLines w:val="0"/>
        <w:widowControl/>
        <w:numPr>
          <w:ilvl w:val="0"/>
          <w:numId w:val="9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智能化异常检测</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结合数据挖掘与机器学习技术，支持自动识别监测数据中的异常变化（如污染物浓度比上一个周期采样浓度升高50%），自动报警。</w:t>
      </w:r>
    </w:p>
    <w:p>
      <w:pPr>
        <w:keepNext w:val="0"/>
        <w:keepLines w:val="0"/>
        <w:widowControl/>
        <w:numPr>
          <w:ilvl w:val="0"/>
          <w:numId w:val="9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报告生成与导出功能</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支持自动生成详细的统计分析报告，涵盖周、月、季度、半年、年等多种时间维度，报告内容包括数据概览、趋势变化、预警记录等。用户可以选择多种格式（如</w:t>
      </w:r>
      <w:r>
        <w:rPr>
          <w:rFonts w:hint="eastAsia" w:ascii="Times New Roman" w:hAnsi="Times New Roman" w:eastAsia="仿宋" w:cs="仿宋"/>
          <w:color w:val="auto"/>
          <w:kern w:val="0"/>
          <w:sz w:val="28"/>
          <w:szCs w:val="28"/>
          <w:highlight w:val="none"/>
          <w:lang w:val="en-US" w:eastAsia="zh-CN" w:bidi="ar"/>
          <w14:ligatures w14:val="none"/>
        </w:rPr>
        <w:t>Excel</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PDF</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HTML</w:t>
      </w:r>
      <w:r>
        <w:rPr>
          <w:rFonts w:hint="eastAsia" w:ascii="仿宋" w:hAnsi="仿宋" w:eastAsia="仿宋" w:cs="仿宋"/>
          <w:color w:val="auto"/>
          <w:kern w:val="0"/>
          <w:sz w:val="28"/>
          <w:szCs w:val="28"/>
          <w:highlight w:val="none"/>
          <w:lang w:val="en-US" w:eastAsia="zh-CN" w:bidi="ar"/>
          <w14:ligatures w14:val="none"/>
        </w:rPr>
        <w:t>）进行导出。</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Cs/>
          <w:color w:val="auto"/>
          <w:kern w:val="2"/>
          <w:sz w:val="28"/>
          <w:szCs w:val="21"/>
          <w:highlight w:val="none"/>
          <w:lang w:val="en-US" w:eastAsia="zh-CN" w:bidi="ar-SA"/>
        </w:rPr>
      </w:pPr>
      <w:r>
        <w:rPr>
          <w:rFonts w:hint="eastAsia" w:ascii="Times New Roman" w:hAnsi="Times New Roman" w:eastAsia="黑体" w:cs="Times New Roman"/>
          <w:bCs/>
          <w:color w:val="auto"/>
          <w:kern w:val="2"/>
          <w:sz w:val="28"/>
          <w:szCs w:val="21"/>
          <w:highlight w:val="none"/>
          <w:lang w:val="en-US" w:eastAsia="zh-CN" w:bidi="ar-SA"/>
        </w:rPr>
        <w:t>监测数据预警预测与溯源分析</w:t>
      </w:r>
    </w:p>
    <w:p>
      <w:pPr>
        <w:keepNext w:val="0"/>
        <w:keepLines w:val="0"/>
        <w:widowControl/>
        <w:numPr>
          <w:ilvl w:val="0"/>
          <w:numId w:val="92"/>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污染</w:t>
      </w:r>
      <w:r>
        <w:rPr>
          <w:rFonts w:hint="eastAsia" w:ascii="仿宋" w:hAnsi="仿宋" w:eastAsia="仿宋" w:cs="仿宋"/>
          <w:b/>
          <w:bCs/>
          <w:color w:val="auto"/>
          <w:kern w:val="0"/>
          <w:sz w:val="28"/>
          <w:szCs w:val="28"/>
          <w:highlight w:val="none"/>
          <w:lang w:val="en-US" w:eastAsia="zh-CN" w:bidi="ar"/>
        </w:rPr>
        <w:t>预警</w:t>
      </w:r>
      <w:r>
        <w:rPr>
          <w:rFonts w:hint="eastAsia" w:ascii="仿宋" w:hAnsi="仿宋" w:eastAsia="仿宋" w:cs="仿宋"/>
          <w:b/>
          <w:bCs/>
          <w:color w:val="auto"/>
          <w:kern w:val="0"/>
          <w:sz w:val="28"/>
          <w:szCs w:val="28"/>
          <w:highlight w:val="none"/>
          <w:lang w:val="en-US" w:eastAsia="zh-CN" w:bidi="ar-SA"/>
        </w:rPr>
        <w:t>系统</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支持根据设定的污染物阈值和预警规则，自动监控水质数据，发现异常时及时发出预警信息。支持分级预警，包括多个预警级别，如轻度污染预警、严重污染预警等，工作人员根据不同等级的预警信息进行相关溯源工作，及时发现并掌握水质变化动态，服务应急处理和污染溯源。</w:t>
      </w:r>
    </w:p>
    <w:p>
      <w:pPr>
        <w:keepNext w:val="0"/>
        <w:keepLines w:val="0"/>
        <w:widowControl/>
        <w:numPr>
          <w:ilvl w:val="0"/>
          <w:numId w:val="92"/>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源解析</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对不同污染源类型开展荧光溯源数据管理，以断面、固定源为聚合对象，进行指定检测数据时段及指定数据字段灵活的自定义表格生成，基于已建设断面进行数据关联，于断面详情中呈现各自的沉积物检测指标结果数据，辅助科研数据整合与灵活管理。具体如下：</w:t>
      </w:r>
    </w:p>
    <w:p>
      <w:pPr>
        <w:keepNext w:val="0"/>
        <w:keepLines w:val="0"/>
        <w:widowControl/>
        <w:numPr>
          <w:ilvl w:val="0"/>
          <w:numId w:val="9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荧光溯源数据库</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支持荧光溯源数据库，支持对荧光溯源数据进行统一管理，可管理不同污染源类型进行其荧光溯源数据的管理，支持对于荧光数据的图片进行管理，进行上传、下载、批量打包下载、删除、查询操作。</w:t>
      </w:r>
    </w:p>
    <w:p>
      <w:pPr>
        <w:keepNext w:val="0"/>
        <w:keepLines w:val="0"/>
        <w:widowControl/>
        <w:numPr>
          <w:ilvl w:val="0"/>
          <w:numId w:val="93"/>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数据管理</w:t>
      </w:r>
    </w:p>
    <w:p>
      <w:pPr>
        <w:keepNext w:val="0"/>
        <w:keepLines w:val="0"/>
        <w:widowControl/>
        <w:numPr>
          <w:ilvl w:val="7"/>
          <w:numId w:val="94"/>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自定义配置表格生成</w:t>
      </w:r>
    </w:p>
    <w:p>
      <w:pPr>
        <w:keepNext w:val="0"/>
        <w:keepLines w:val="0"/>
        <w:widowControl/>
        <w:numPr>
          <w:ilvl w:val="0"/>
          <w:numId w:val="95"/>
        </w:numPr>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表格生成</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支持通过筛选条件对源解析断面、固定源列表进行筛选，以断面、固定源为聚合对象，进行指定检测数据时段及指定数据字段灵活的自定义表格生成，数据包括：</w:t>
      </w:r>
    </w:p>
    <w:p>
      <w:pPr>
        <w:keepNext w:val="0"/>
        <w:keepLines w:val="0"/>
        <w:pageBreakBefore w:val="0"/>
        <w:widowControl/>
        <w:numPr>
          <w:ilvl w:val="0"/>
          <w:numId w:val="96"/>
        </w:numPr>
        <w:suppressLineNumbers w:val="0"/>
        <w:shd w:val="clear"/>
        <w:kinsoku/>
        <w:wordWrap/>
        <w:overflowPunct/>
        <w:topLinePunct w:val="0"/>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基础信息模块下的名称、类型、所属行业、所属区县、所属流域、受纳水体、经纬度等。</w:t>
      </w:r>
    </w:p>
    <w:p>
      <w:pPr>
        <w:keepNext w:val="0"/>
        <w:keepLines w:val="0"/>
        <w:pageBreakBefore w:val="0"/>
        <w:widowControl/>
        <w:numPr>
          <w:ilvl w:val="0"/>
          <w:numId w:val="96"/>
        </w:numPr>
        <w:suppressLineNumbers w:val="0"/>
        <w:shd w:val="clear"/>
        <w:kinsoku/>
        <w:wordWrap/>
        <w:overflowPunct/>
        <w:topLinePunct w:val="0"/>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水质指标模块下的</w:t>
      </w:r>
      <w:r>
        <w:rPr>
          <w:rFonts w:hint="eastAsia" w:ascii="Times New Roman" w:hAnsi="Times New Roman" w:eastAsia="仿宋" w:cs="仿宋"/>
          <w:color w:val="auto"/>
          <w:kern w:val="0"/>
          <w:sz w:val="28"/>
          <w:szCs w:val="28"/>
          <w:highlight w:val="none"/>
          <w:lang w:val="en-US" w:eastAsia="zh-CN" w:bidi="ar"/>
          <w14:ligatures w14:val="none"/>
        </w:rPr>
        <w:t>PH</w:t>
      </w:r>
      <w:r>
        <w:rPr>
          <w:rFonts w:hint="eastAsia" w:ascii="仿宋" w:hAnsi="仿宋" w:eastAsia="仿宋" w:cs="仿宋"/>
          <w:color w:val="auto"/>
          <w:kern w:val="0"/>
          <w:sz w:val="28"/>
          <w:szCs w:val="28"/>
          <w:highlight w:val="none"/>
          <w:lang w:val="en-US" w:eastAsia="zh-CN" w:bidi="ar"/>
          <w14:ligatures w14:val="none"/>
        </w:rPr>
        <w:t>值、电导率、溶解氧、悬浮物、总氮、采样时间等。</w:t>
      </w:r>
    </w:p>
    <w:p>
      <w:pPr>
        <w:keepNext w:val="0"/>
        <w:keepLines w:val="0"/>
        <w:pageBreakBefore w:val="0"/>
        <w:widowControl/>
        <w:numPr>
          <w:ilvl w:val="0"/>
          <w:numId w:val="96"/>
        </w:numPr>
        <w:suppressLineNumbers w:val="0"/>
        <w:shd w:val="clear"/>
        <w:kinsoku/>
        <w:wordWrap/>
        <w:overflowPunct/>
        <w:topLinePunct w:val="0"/>
        <w:autoSpaceDE w:val="0"/>
        <w:autoSpaceDN/>
        <w:bidi w:val="0"/>
        <w:adjustRightInd/>
        <w:snapToGrid/>
        <w:spacing w:before="0" w:beforeAutospacing="0" w:after="0" w:afterAutospacing="0" w:line="360" w:lineRule="auto"/>
        <w:ind w:left="0" w:leftChars="0" w:right="0" w:firstLine="560" w:firstLineChars="200"/>
        <w:jc w:val="left"/>
        <w:textAlignment w:val="auto"/>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三维荧光模块下的采样时间、测试编号、样本批号、样本图等。</w:t>
      </w:r>
    </w:p>
    <w:p>
      <w:pPr>
        <w:keepNext w:val="0"/>
        <w:keepLines w:val="0"/>
        <w:widowControl/>
        <w:numPr>
          <w:ilvl w:val="7"/>
          <w:numId w:val="94"/>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媒体图片打包下载</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支持该表格导出下载同时针对该时段内对应时间的相关图片媒体打包（</w:t>
      </w:r>
      <w:r>
        <w:rPr>
          <w:rFonts w:hint="eastAsia" w:ascii="Times New Roman" w:hAnsi="Times New Roman" w:eastAsia="仿宋" w:cs="仿宋"/>
          <w:color w:val="auto"/>
          <w:kern w:val="0"/>
          <w:sz w:val="28"/>
          <w:szCs w:val="28"/>
          <w:highlight w:val="none"/>
          <w:lang w:val="en-US" w:eastAsia="zh-CN" w:bidi="ar"/>
          <w14:ligatures w14:val="none"/>
        </w:rPr>
        <w:t>ZIP</w:t>
      </w:r>
      <w:r>
        <w:rPr>
          <w:rFonts w:hint="eastAsia" w:ascii="仿宋" w:hAnsi="仿宋" w:eastAsia="仿宋" w:cs="仿宋"/>
          <w:color w:val="auto"/>
          <w:kern w:val="0"/>
          <w:sz w:val="28"/>
          <w:szCs w:val="28"/>
          <w:highlight w:val="none"/>
          <w:lang w:val="en-US" w:eastAsia="zh-CN" w:bidi="ar"/>
          <w14:ligatures w14:val="none"/>
        </w:rPr>
        <w:t>）一并下载便于辅助科研数据整合与灵活管理。</w:t>
      </w:r>
    </w:p>
    <w:p>
      <w:pPr>
        <w:keepNext w:val="0"/>
        <w:keepLines w:val="0"/>
        <w:widowControl/>
        <w:numPr>
          <w:ilvl w:val="7"/>
          <w:numId w:val="94"/>
        </w:numPr>
        <w:suppressLineNumbers w:val="0"/>
        <w:shd w:val="clear"/>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沉积物指标数据管理</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对于沉积物指标数据的管理，可对常见沉积物指标包括(总氮、离子交换态氮、弱酸可提取态氮、强碱可提取态氮、强氧化剂可提取态氪、总磷、无机磷、有机磷、氢氧化钠提取态磷、盐酸提取态磷)进行数据导入、编辑、删除、查询操作（支持模糊查询和多条件检索），同时可基于已建设断面管理进行数据关联，支持分别在断面详情中呈现各自的沉积物检测指标结果数据，助力日常科研工作分类目集中管理。</w:t>
      </w:r>
    </w:p>
    <w:p>
      <w:pPr>
        <w:keepNext w:val="0"/>
        <w:keepLines w:val="0"/>
        <w:widowControl/>
        <w:numPr>
          <w:ilvl w:val="0"/>
          <w:numId w:val="92"/>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污染源溯源分析</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利用水质指纹技术，对任意在线测试或者手工测试的数据进行水质指纹数据库对比，实现多个测试数据的相似度计算，辅助判断水质变化情况，判断异常水质指纹类型及结果，实现污染源的精准溯源。当监测点位超标时，平台能够通过对污染物特征的分析，锁定污染源的具体位置、类型以及可能的污染源责任方。溯源分析会利用历史数据、空间数据和污染物特征对疑似污染源进行深度分析，确保溯源的高效与精确。</w:t>
      </w:r>
    </w:p>
    <w:p>
      <w:pPr>
        <w:keepNext w:val="0"/>
        <w:keepLines w:val="0"/>
        <w:widowControl/>
        <w:numPr>
          <w:ilvl w:val="0"/>
          <w:numId w:val="92"/>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溯源结果推送与取证支持</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溯源分析结果推送至相关监管人员，提供调查报告生成工具，记录溯源过程和结果。</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Cs/>
          <w:color w:val="auto"/>
          <w:kern w:val="2"/>
          <w:sz w:val="28"/>
          <w:szCs w:val="21"/>
          <w:highlight w:val="none"/>
          <w:lang w:val="en-US" w:eastAsia="zh-CN" w:bidi="ar-SA"/>
        </w:rPr>
      </w:pPr>
      <w:r>
        <w:rPr>
          <w:rFonts w:hint="eastAsia" w:ascii="Times New Roman" w:hAnsi="Times New Roman" w:eastAsia="黑体" w:cs="Times New Roman"/>
          <w:bCs/>
          <w:color w:val="auto"/>
          <w:kern w:val="2"/>
          <w:sz w:val="28"/>
          <w:szCs w:val="21"/>
          <w:highlight w:val="none"/>
          <w:lang w:val="en-US" w:eastAsia="zh-CN" w:bidi="ar-SA"/>
        </w:rPr>
        <w:t>数据</w:t>
      </w:r>
      <w:r>
        <w:rPr>
          <w:rFonts w:hint="eastAsia" w:ascii="Times New Roman" w:hAnsi="Times New Roman" w:eastAsia="黑体" w:cs="Times New Roman"/>
          <w:bCs/>
          <w:color w:val="auto"/>
          <w:kern w:val="2"/>
          <w:sz w:val="28"/>
          <w:szCs w:val="21"/>
          <w:highlight w:val="none"/>
          <w:lang w:val="en-US" w:eastAsia="zh" w:bidi="ar-SA"/>
        </w:rPr>
        <w:t>可视化</w:t>
      </w:r>
      <w:r>
        <w:rPr>
          <w:rFonts w:hint="eastAsia" w:ascii="Times New Roman" w:hAnsi="Times New Roman" w:eastAsia="黑体" w:cs="Times New Roman"/>
          <w:bCs/>
          <w:color w:val="auto"/>
          <w:kern w:val="2"/>
          <w:sz w:val="28"/>
          <w:szCs w:val="21"/>
          <w:highlight w:val="none"/>
          <w:lang w:val="en-US" w:eastAsia="zh-CN" w:bidi="ar-SA"/>
        </w:rPr>
        <w:t>展示</w:t>
      </w:r>
    </w:p>
    <w:p>
      <w:pPr>
        <w:keepNext w:val="0"/>
        <w:keepLines w:val="0"/>
        <w:widowControl/>
        <w:numPr>
          <w:ilvl w:val="0"/>
          <w:numId w:val="97"/>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实时数据展示</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展示预警溯源在线站监测到的实时数据，包含图表方式。</w:t>
      </w:r>
    </w:p>
    <w:p>
      <w:pPr>
        <w:keepNext w:val="0"/>
        <w:keepLines w:val="0"/>
        <w:widowControl/>
        <w:numPr>
          <w:ilvl w:val="0"/>
          <w:numId w:val="97"/>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Times New Roman" w:hAnsi="Times New Roman" w:eastAsia="仿宋" w:cs="仿宋"/>
          <w:b/>
          <w:bCs/>
          <w:color w:val="auto"/>
          <w:kern w:val="0"/>
          <w:sz w:val="28"/>
          <w:szCs w:val="28"/>
          <w:highlight w:val="none"/>
          <w:lang w:val="en-US" w:eastAsia="zh-CN" w:bidi="ar-SA"/>
        </w:rPr>
        <w:t>GIS</w:t>
      </w:r>
      <w:r>
        <w:rPr>
          <w:rFonts w:hint="eastAsia" w:ascii="仿宋" w:hAnsi="仿宋" w:eastAsia="仿宋" w:cs="仿宋"/>
          <w:b/>
          <w:bCs/>
          <w:color w:val="auto"/>
          <w:kern w:val="0"/>
          <w:sz w:val="28"/>
          <w:szCs w:val="28"/>
          <w:highlight w:val="none"/>
          <w:lang w:val="en-US" w:eastAsia="zh-CN" w:bidi="ar-SA"/>
        </w:rPr>
        <w:t>地图展示与查询</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地图展示监测点、污染源等数据，查看预警溯源在线站及在线站监测范围内的污染源位置信息，通过站点颜色判断站点运行情况，查看预警溯源在线站的最近一次的监测结果；展示水质变化的空间分布，查看不同地点的监测数据，支持多个地点之间的对比分析。</w:t>
      </w:r>
    </w:p>
    <w:p>
      <w:pPr>
        <w:keepNext w:val="0"/>
        <w:keepLines w:val="0"/>
        <w:widowControl/>
        <w:numPr>
          <w:ilvl w:val="0"/>
          <w:numId w:val="97"/>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动态数据更新与实时监控</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监测点和污染源的状态将动态显示在地图上，实时更新的水质监测数据。</w:t>
      </w:r>
    </w:p>
    <w:p>
      <w:pPr>
        <w:keepNext w:val="0"/>
        <w:keepLines w:val="0"/>
        <w:widowControl/>
        <w:numPr>
          <w:ilvl w:val="0"/>
          <w:numId w:val="97"/>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数据统计与趋势展示</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支持动态的折线图、柱状图等方式展示各监测点水质变化趋势，用于快速识别水污染的高风险区域。</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Cs/>
          <w:color w:val="auto"/>
          <w:kern w:val="2"/>
          <w:sz w:val="28"/>
          <w:szCs w:val="21"/>
          <w:highlight w:val="none"/>
          <w:lang w:val="en-US" w:eastAsia="zh-CN" w:bidi="ar-SA"/>
        </w:rPr>
      </w:pPr>
      <w:r>
        <w:rPr>
          <w:rFonts w:hint="eastAsia" w:ascii="Times New Roman" w:hAnsi="Times New Roman" w:eastAsia="黑体" w:cs="Times New Roman"/>
          <w:bCs/>
          <w:color w:val="auto"/>
          <w:kern w:val="2"/>
          <w:sz w:val="28"/>
          <w:szCs w:val="21"/>
          <w:highlight w:val="none"/>
          <w:lang w:val="en-US" w:eastAsia="zh-CN" w:bidi="ar-SA"/>
        </w:rPr>
        <w:t>文档管理与项目跟踪</w:t>
      </w:r>
    </w:p>
    <w:p>
      <w:pPr>
        <w:keepNext w:val="0"/>
        <w:keepLines w:val="0"/>
        <w:widowControl/>
        <w:numPr>
          <w:ilvl w:val="0"/>
          <w:numId w:val="98"/>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文档存储与管理</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提供文档管理模块，用于存储项目的各类文件，如技术方案、需求文档、用户手册等，支持新增、修改、删除、列表展示、查询、分类及下载。</w:t>
      </w:r>
    </w:p>
    <w:p>
      <w:pPr>
        <w:keepNext w:val="0"/>
        <w:keepLines w:val="0"/>
        <w:widowControl/>
        <w:numPr>
          <w:ilvl w:val="0"/>
          <w:numId w:val="98"/>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项目进度追踪</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提供项目管理功能，辅助各级管理人员实时追踪项目进展。项目管理模块支持任务分配、修改、查询、导出，项目进度跟踪、展示、查询、异常提醒，问题记录、查询、导出等功能。</w:t>
      </w:r>
    </w:p>
    <w:p>
      <w:pPr>
        <w:keepNext/>
        <w:keepLines/>
        <w:numPr>
          <w:ilvl w:val="5"/>
          <w:numId w:val="10"/>
        </w:numPr>
        <w:shd w:val="clear"/>
        <w:tabs>
          <w:tab w:val="left" w:pos="0"/>
        </w:tabs>
        <w:spacing w:before="50" w:beforeLines="50" w:line="360" w:lineRule="auto"/>
        <w:ind w:left="0" w:leftChars="0" w:firstLine="402" w:firstLineChars="0"/>
        <w:outlineLvl w:val="5"/>
        <w:rPr>
          <w:rFonts w:hint="eastAsia" w:ascii="Times New Roman" w:hAnsi="Times New Roman" w:eastAsia="仿宋" w:cs="Times New Roman"/>
          <w:b/>
          <w:bCs w:val="0"/>
          <w:color w:val="auto"/>
          <w:kern w:val="2"/>
          <w:sz w:val="28"/>
          <w:szCs w:val="21"/>
          <w:highlight w:val="none"/>
          <w:lang w:val="en-US" w:eastAsia="zh" w:bidi="ar-SA"/>
        </w:rPr>
      </w:pPr>
      <w:r>
        <w:rPr>
          <w:rFonts w:hint="eastAsia" w:ascii="Times New Roman" w:hAnsi="Times New Roman" w:eastAsia="仿宋" w:cs="Times New Roman"/>
          <w:b/>
          <w:bCs w:val="0"/>
          <w:color w:val="auto"/>
          <w:kern w:val="2"/>
          <w:sz w:val="28"/>
          <w:szCs w:val="21"/>
          <w:highlight w:val="none"/>
          <w:lang w:val="en-US" w:eastAsia="zh" w:bidi="ar-SA"/>
        </w:rPr>
        <w:t>水生态修复智慧决策</w:t>
      </w:r>
    </w:p>
    <w:p>
      <w:pPr>
        <w:widowControl w:val="0"/>
        <w:shd w:val="clear"/>
        <w:spacing w:after="0" w:line="360" w:lineRule="auto"/>
        <w:ind w:firstLine="560" w:firstLineChars="200"/>
        <w:jc w:val="both"/>
        <w:rPr>
          <w:rFonts w:hint="default" w:ascii="Times New Roman" w:hAnsi="Times New Roman" w:eastAsia="仿宋" w:cs="Times New Roman"/>
          <w:color w:val="auto"/>
          <w:sz w:val="28"/>
          <w:szCs w:val="21"/>
          <w:highlight w:val="none"/>
          <w:lang w:val="en-US" w:eastAsia="zh-CN"/>
          <w14:ligatures w14:val="none"/>
        </w:rPr>
      </w:pPr>
      <w:r>
        <w:rPr>
          <w:rFonts w:hint="eastAsia" w:ascii="Times New Roman" w:hAnsi="Times New Roman" w:eastAsia="仿宋" w:cs="Times New Roman"/>
          <w:color w:val="auto"/>
          <w:sz w:val="28"/>
          <w:szCs w:val="28"/>
          <w:highlight w:val="none"/>
          <w:lang w:eastAsia="zh-CN" w:bidi="ar"/>
          <w14:ligatures w14:val="none"/>
        </w:rPr>
        <w:t>提供</w:t>
      </w:r>
      <w:r>
        <w:rPr>
          <w:rFonts w:ascii="Times New Roman" w:hAnsi="Times New Roman" w:eastAsia="仿宋" w:cs="Times New Roman"/>
          <w:color w:val="auto"/>
          <w:sz w:val="28"/>
          <w:szCs w:val="28"/>
          <w:highlight w:val="none"/>
          <w:lang w:bidi="ar"/>
          <w14:ligatures w14:val="none"/>
        </w:rPr>
        <w:t>智能管理基础平台，支撑环环统一智能体、水环境、应急、监测等智能体的建设，</w:t>
      </w:r>
      <w:r>
        <w:rPr>
          <w:rFonts w:hint="eastAsia" w:ascii="Times New Roman" w:hAnsi="Times New Roman" w:eastAsia="仿宋" w:cs="Times New Roman"/>
          <w:color w:val="auto"/>
          <w:sz w:val="28"/>
          <w:szCs w:val="28"/>
          <w:highlight w:val="none"/>
          <w:lang w:eastAsia="zh-CN" w:bidi="ar"/>
          <w14:ligatures w14:val="none"/>
        </w:rPr>
        <w:t>支撑</w:t>
      </w:r>
      <w:r>
        <w:rPr>
          <w:rFonts w:ascii="Times New Roman" w:hAnsi="Times New Roman" w:eastAsia="仿宋" w:cs="Times New Roman"/>
          <w:color w:val="auto"/>
          <w:sz w:val="28"/>
          <w:szCs w:val="28"/>
          <w:highlight w:val="none"/>
          <w:lang w:bidi="ar"/>
          <w14:ligatures w14:val="none"/>
        </w:rPr>
        <w:t>各智能体在水生态环境治理中有序、高效运行。</w:t>
      </w:r>
      <w:r>
        <w:rPr>
          <w:rFonts w:ascii="Times New Roman" w:hAnsi="Times New Roman" w:eastAsia="仿宋" w:cs="Times New Roman"/>
          <w:color w:val="auto"/>
          <w:sz w:val="28"/>
          <w:szCs w:val="21"/>
          <w:highlight w:val="none"/>
          <w14:ligatures w14:val="none"/>
        </w:rPr>
        <w:t>基于天空地立体感知增强体系，结合大数据分析、机器学习技术，对水生态监测问题预警信息进行综合管理、深度挖掘分析，融合智能分析模型和知识库，开发生态环境问题智能诊断模块，设立应急预案管理，智能推荐应急处置措施，辅助会商决策。</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Cs/>
          <w:color w:val="auto"/>
          <w:kern w:val="2"/>
          <w:sz w:val="28"/>
          <w:szCs w:val="21"/>
          <w:highlight w:val="none"/>
          <w:lang w:val="en-US" w:eastAsia="zh" w:bidi="ar-SA"/>
        </w:rPr>
      </w:pPr>
      <w:r>
        <w:rPr>
          <w:rFonts w:hint="eastAsia" w:ascii="Times New Roman" w:hAnsi="Times New Roman" w:eastAsia="黑体" w:cs="Times New Roman"/>
          <w:bCs/>
          <w:color w:val="auto"/>
          <w:kern w:val="2"/>
          <w:sz w:val="28"/>
          <w:szCs w:val="21"/>
          <w:highlight w:val="none"/>
          <w:lang w:val="en-US" w:eastAsia="zh" w:bidi="ar-SA"/>
        </w:rPr>
        <w:t>智能管理基础平台</w:t>
      </w:r>
    </w:p>
    <w:p>
      <w:pPr>
        <w:widowControl/>
        <w:numPr>
          <w:ilvl w:val="255"/>
          <w:numId w:val="0"/>
        </w:numPr>
        <w:shd w:val="clear"/>
        <w:spacing w:after="0" w:line="360" w:lineRule="auto"/>
        <w:ind w:firstLine="560" w:firstLineChars="200"/>
        <w:jc w:val="both"/>
        <w:rPr>
          <w:rFonts w:hint="eastAsia" w:ascii="仿宋" w:hAnsi="仿宋" w:eastAsia="仿宋" w:cs="仿宋"/>
          <w:color w:val="auto"/>
          <w:sz w:val="28"/>
          <w:szCs w:val="28"/>
          <w:highlight w:val="none"/>
          <w:lang w:bidi="ar"/>
          <w14:ligatures w14:val="none"/>
        </w:rPr>
      </w:pPr>
      <w:r>
        <w:rPr>
          <w:rFonts w:hint="eastAsia" w:ascii="仿宋" w:hAnsi="仿宋" w:eastAsia="仿宋" w:cs="仿宋"/>
          <w:color w:val="auto"/>
          <w:sz w:val="28"/>
          <w:szCs w:val="28"/>
          <w:highlight w:val="none"/>
          <w:lang w:eastAsia="zh-CN" w:bidi="ar"/>
          <w14:ligatures w14:val="none"/>
        </w:rPr>
        <w:t>完成</w:t>
      </w:r>
      <w:r>
        <w:rPr>
          <w:rFonts w:hint="eastAsia" w:ascii="仿宋" w:hAnsi="仿宋" w:eastAsia="仿宋" w:cs="仿宋"/>
          <w:color w:val="auto"/>
          <w:sz w:val="28"/>
          <w:szCs w:val="28"/>
          <w:highlight w:val="none"/>
          <w:lang w:bidi="ar"/>
          <w14:ligatures w14:val="none"/>
        </w:rPr>
        <w:t>现有智能体的规范化接入与基础管理功能搭建，涵盖统一入口、智能体管理、内容审核管理、</w:t>
      </w:r>
      <w:r>
        <w:rPr>
          <w:rFonts w:hint="eastAsia" w:ascii="仿宋" w:hAnsi="仿宋" w:eastAsia="仿宋" w:cs="仿宋"/>
          <w:color w:val="auto"/>
          <w:sz w:val="28"/>
          <w:szCs w:val="28"/>
          <w:highlight w:val="none"/>
          <w:lang w:eastAsia="zh-CN" w:bidi="ar"/>
          <w14:ligatures w14:val="none"/>
        </w:rPr>
        <w:t>统计</w:t>
      </w:r>
      <w:r>
        <w:rPr>
          <w:rFonts w:hint="eastAsia" w:ascii="仿宋" w:hAnsi="仿宋" w:eastAsia="仿宋" w:cs="仿宋"/>
          <w:color w:val="auto"/>
          <w:sz w:val="28"/>
          <w:szCs w:val="28"/>
          <w:highlight w:val="none"/>
          <w:lang w:val="en-US" w:eastAsia="zh-CN" w:bidi="ar"/>
          <w14:ligatures w14:val="none"/>
        </w:rPr>
        <w:t>/监控、</w:t>
      </w:r>
      <w:r>
        <w:rPr>
          <w:rFonts w:hint="eastAsia" w:ascii="仿宋" w:hAnsi="仿宋" w:eastAsia="仿宋" w:cs="仿宋"/>
          <w:color w:val="auto"/>
          <w:sz w:val="28"/>
          <w:szCs w:val="28"/>
          <w:highlight w:val="none"/>
          <w:lang w:bidi="ar"/>
          <w14:ligatures w14:val="none"/>
        </w:rPr>
        <w:t>能力管理</w:t>
      </w:r>
      <w:r>
        <w:rPr>
          <w:rFonts w:hint="eastAsia" w:ascii="仿宋" w:hAnsi="仿宋" w:eastAsia="仿宋" w:cs="仿宋"/>
          <w:color w:val="auto"/>
          <w:sz w:val="28"/>
          <w:szCs w:val="28"/>
          <w:highlight w:val="none"/>
          <w:lang w:eastAsia="zh-CN" w:bidi="ar"/>
          <w14:ligatures w14:val="none"/>
        </w:rPr>
        <w:t>、知识库管理</w:t>
      </w:r>
      <w:r>
        <w:rPr>
          <w:rFonts w:hint="eastAsia" w:ascii="仿宋" w:hAnsi="仿宋" w:eastAsia="仿宋" w:cs="仿宋"/>
          <w:color w:val="auto"/>
          <w:sz w:val="28"/>
          <w:szCs w:val="28"/>
          <w:highlight w:val="none"/>
          <w:lang w:bidi="ar"/>
          <w14:ligatures w14:val="none"/>
        </w:rPr>
        <w:t>等模块。</w:t>
      </w:r>
    </w:p>
    <w:p>
      <w:pPr>
        <w:keepNext w:val="0"/>
        <w:keepLines w:val="0"/>
        <w:widowControl/>
        <w:numPr>
          <w:ilvl w:val="0"/>
          <w:numId w:val="9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统一入口</w:t>
      </w:r>
    </w:p>
    <w:p>
      <w:pPr>
        <w:keepNext/>
        <w:keepLines/>
        <w:widowControl/>
        <w:numPr>
          <w:ilvl w:val="6"/>
          <w:numId w:val="100"/>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多端支持</w:t>
      </w:r>
    </w:p>
    <w:p>
      <w:pPr>
        <w:keepNext/>
        <w:keepLines/>
        <w:widowControl/>
        <w:numPr>
          <w:ilvl w:val="7"/>
          <w:numId w:val="101"/>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Times New Roman" w:hAnsi="Times New Roman" w:eastAsia="仿宋" w:cs="仿宋"/>
          <w:b/>
          <w:bCs/>
          <w:color w:val="auto"/>
          <w:kern w:val="0"/>
          <w:sz w:val="28"/>
          <w:szCs w:val="28"/>
          <w:highlight w:val="none"/>
          <w:lang w:val="en-US" w:eastAsia="zh-CN" w:bidi="ar"/>
        </w:rPr>
        <w:t>web</w:t>
      </w:r>
      <w:r>
        <w:rPr>
          <w:rFonts w:hint="eastAsia" w:ascii="仿宋" w:hAnsi="仿宋" w:eastAsia="仿宋" w:cs="仿宋"/>
          <w:b/>
          <w:bCs/>
          <w:color w:val="auto"/>
          <w:kern w:val="0"/>
          <w:sz w:val="28"/>
          <w:szCs w:val="28"/>
          <w:highlight w:val="none"/>
          <w:lang w:val="en-US" w:eastAsia="zh-CN" w:bidi="ar"/>
        </w:rPr>
        <w:t>端（</w:t>
      </w:r>
      <w:r>
        <w:rPr>
          <w:rFonts w:hint="eastAsia" w:ascii="Times New Roman" w:hAnsi="Times New Roman" w:eastAsia="仿宋" w:cs="仿宋"/>
          <w:b/>
          <w:bCs/>
          <w:color w:val="auto"/>
          <w:kern w:val="0"/>
          <w:sz w:val="28"/>
          <w:szCs w:val="28"/>
          <w:highlight w:val="none"/>
          <w:lang w:val="en-US" w:eastAsia="zh-CN" w:bidi="ar"/>
        </w:rPr>
        <w:t>PC</w:t>
      </w:r>
      <w:r>
        <w:rPr>
          <w:rFonts w:hint="eastAsia" w:ascii="仿宋" w:hAnsi="仿宋" w:eastAsia="仿宋" w:cs="仿宋"/>
          <w:b/>
          <w:bCs/>
          <w:color w:val="auto"/>
          <w:kern w:val="0"/>
          <w:sz w:val="28"/>
          <w:szCs w:val="28"/>
          <w:highlight w:val="none"/>
          <w:lang w:val="en-US" w:eastAsia="zh-CN" w:bidi="ar"/>
        </w:rPr>
        <w:t>）</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支持为</w:t>
      </w:r>
      <w:r>
        <w:rPr>
          <w:rFonts w:hint="eastAsia" w:ascii="Times New Roman" w:hAnsi="Times New Roman" w:eastAsia="仿宋" w:cs="仿宋"/>
          <w:color w:val="auto"/>
          <w:kern w:val="0"/>
          <w:sz w:val="28"/>
          <w:szCs w:val="28"/>
          <w:highlight w:val="none"/>
          <w:lang w:val="en-US" w:eastAsia="zh-CN" w:bidi="ar"/>
          <w14:ligatures w14:val="none"/>
        </w:rPr>
        <w:t>PC</w:t>
      </w:r>
      <w:r>
        <w:rPr>
          <w:rFonts w:hint="eastAsia" w:ascii="仿宋" w:hAnsi="仿宋" w:eastAsia="仿宋" w:cs="仿宋"/>
          <w:color w:val="auto"/>
          <w:kern w:val="0"/>
          <w:sz w:val="28"/>
          <w:szCs w:val="28"/>
          <w:highlight w:val="none"/>
          <w:lang w:val="en-US" w:eastAsia="zh-CN" w:bidi="ar"/>
          <w14:ligatures w14:val="none"/>
        </w:rPr>
        <w:t>端用户提供对话交互场景，涵盖文本输入、智能体回复展示、基础交互操作，至少包括暂停对话、切换智能体快捷入口。</w:t>
      </w:r>
    </w:p>
    <w:p>
      <w:pPr>
        <w:keepNext/>
        <w:keepLines/>
        <w:widowControl/>
        <w:numPr>
          <w:ilvl w:val="7"/>
          <w:numId w:val="101"/>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Times New Roman" w:hAnsi="Times New Roman" w:eastAsia="仿宋" w:cs="仿宋"/>
          <w:b/>
          <w:bCs/>
          <w:color w:val="auto"/>
          <w:kern w:val="0"/>
          <w:sz w:val="28"/>
          <w:szCs w:val="28"/>
          <w:highlight w:val="none"/>
          <w:lang w:val="en-US" w:eastAsia="zh-CN" w:bidi="ar"/>
        </w:rPr>
        <w:t>H5</w:t>
      </w:r>
      <w:r>
        <w:rPr>
          <w:rFonts w:hint="eastAsia" w:ascii="仿宋" w:hAnsi="仿宋" w:eastAsia="仿宋" w:cs="仿宋"/>
          <w:b/>
          <w:bCs/>
          <w:color w:val="auto"/>
          <w:kern w:val="0"/>
          <w:sz w:val="28"/>
          <w:szCs w:val="28"/>
          <w:highlight w:val="none"/>
          <w:lang w:val="en-US" w:eastAsia="zh-CN" w:bidi="ar"/>
        </w:rPr>
        <w:t>端（移动）</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支持手机端屏幕适配，支持移动场景下的对话操作，包含自适应界面布局、手势操作适配，功能与</w:t>
      </w:r>
      <w:r>
        <w:rPr>
          <w:rFonts w:hint="eastAsia" w:ascii="Times New Roman" w:hAnsi="Times New Roman" w:eastAsia="仿宋" w:cs="仿宋"/>
          <w:color w:val="auto"/>
          <w:kern w:val="0"/>
          <w:sz w:val="28"/>
          <w:szCs w:val="28"/>
          <w:highlight w:val="none"/>
          <w:lang w:val="en-US" w:eastAsia="zh-CN" w:bidi="ar"/>
          <w14:ligatures w14:val="none"/>
        </w:rPr>
        <w:t>web</w:t>
      </w:r>
      <w:r>
        <w:rPr>
          <w:rFonts w:hint="eastAsia" w:ascii="仿宋" w:hAnsi="仿宋" w:eastAsia="仿宋" w:cs="仿宋"/>
          <w:color w:val="auto"/>
          <w:kern w:val="0"/>
          <w:sz w:val="28"/>
          <w:szCs w:val="28"/>
          <w:highlight w:val="none"/>
          <w:lang w:val="en-US" w:eastAsia="zh-CN" w:bidi="ar"/>
          <w14:ligatures w14:val="none"/>
        </w:rPr>
        <w:t>端一致，支持文本、语音等交互。</w:t>
      </w:r>
    </w:p>
    <w:p>
      <w:pPr>
        <w:keepNext/>
        <w:keepLines/>
        <w:widowControl/>
        <w:numPr>
          <w:ilvl w:val="7"/>
          <w:numId w:val="101"/>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系统嵌入（</w:t>
      </w:r>
      <w:r>
        <w:rPr>
          <w:rFonts w:hint="eastAsia" w:ascii="Times New Roman" w:hAnsi="Times New Roman" w:eastAsia="仿宋" w:cs="仿宋"/>
          <w:b/>
          <w:bCs/>
          <w:color w:val="auto"/>
          <w:kern w:val="0"/>
          <w:sz w:val="28"/>
          <w:szCs w:val="28"/>
          <w:highlight w:val="none"/>
          <w:lang w:val="en-US" w:eastAsia="zh-CN" w:bidi="ar"/>
        </w:rPr>
        <w:t>chatbot</w:t>
      </w:r>
      <w:r>
        <w:rPr>
          <w:rFonts w:hint="eastAsia" w:ascii="仿宋" w:hAnsi="仿宋" w:eastAsia="仿宋" w:cs="仿宋"/>
          <w:b/>
          <w:bCs/>
          <w:color w:val="auto"/>
          <w:kern w:val="0"/>
          <w:sz w:val="28"/>
          <w:szCs w:val="28"/>
          <w:highlight w:val="none"/>
          <w:lang w:val="en-US" w:eastAsia="zh-CN" w:bidi="ar"/>
        </w:rPr>
        <w:t>）</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提供标准化嵌入组件，支持业务系统（如环保统一认证平台、大气污染治理系统）快速集成对话功能。包含嵌入</w:t>
      </w:r>
      <w:r>
        <w:rPr>
          <w:rFonts w:hint="eastAsia" w:ascii="Times New Roman" w:hAnsi="Times New Roman" w:eastAsia="仿宋" w:cs="仿宋"/>
          <w:color w:val="auto"/>
          <w:kern w:val="0"/>
          <w:sz w:val="28"/>
          <w:szCs w:val="28"/>
          <w:highlight w:val="none"/>
          <w:lang w:val="en-US" w:eastAsia="zh-CN" w:bidi="ar"/>
          <w14:ligatures w14:val="none"/>
        </w:rPr>
        <w:t>SDK</w:t>
      </w:r>
      <w:r>
        <w:rPr>
          <w:rFonts w:hint="eastAsia" w:ascii="仿宋" w:hAnsi="仿宋" w:eastAsia="仿宋" w:cs="仿宋"/>
          <w:color w:val="auto"/>
          <w:kern w:val="0"/>
          <w:sz w:val="28"/>
          <w:szCs w:val="28"/>
          <w:highlight w:val="none"/>
          <w:lang w:val="en-US" w:eastAsia="zh-CN" w:bidi="ar"/>
          <w14:ligatures w14:val="none"/>
        </w:rPr>
        <w:t>、自定义配置接口（可设置智能体配置、界面样式主题等），业务系统可通过嵌入组件实现与智能体的对话交互，无需重复开发对话核心逻辑。</w:t>
      </w:r>
    </w:p>
    <w:p>
      <w:pPr>
        <w:keepNext/>
        <w:keepLines/>
        <w:widowControl/>
        <w:numPr>
          <w:ilvl w:val="7"/>
          <w:numId w:val="101"/>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Times New Roman" w:hAnsi="Times New Roman" w:eastAsia="仿宋" w:cs="仿宋"/>
          <w:b/>
          <w:bCs/>
          <w:color w:val="auto"/>
          <w:kern w:val="0"/>
          <w:sz w:val="28"/>
          <w:szCs w:val="28"/>
          <w:highlight w:val="none"/>
          <w:lang w:val="en-US" w:eastAsia="zh-CN" w:bidi="ar"/>
        </w:rPr>
        <w:t>API</w:t>
      </w:r>
      <w:r>
        <w:rPr>
          <w:rFonts w:hint="eastAsia" w:ascii="仿宋" w:hAnsi="仿宋" w:eastAsia="仿宋" w:cs="仿宋"/>
          <w:b/>
          <w:bCs/>
          <w:color w:val="auto"/>
          <w:kern w:val="0"/>
          <w:sz w:val="28"/>
          <w:szCs w:val="28"/>
          <w:highlight w:val="none"/>
          <w:lang w:val="en-US" w:eastAsia="zh-CN" w:bidi="ar"/>
        </w:rPr>
        <w:t>提供</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对外提供智能体对话能力</w:t>
      </w:r>
      <w:r>
        <w:rPr>
          <w:rFonts w:hint="eastAsia" w:ascii="Times New Roman" w:hAnsi="Times New Roman" w:eastAsia="仿宋" w:cs="仿宋"/>
          <w:color w:val="auto"/>
          <w:kern w:val="0"/>
          <w:sz w:val="28"/>
          <w:szCs w:val="28"/>
          <w:highlight w:val="none"/>
          <w:lang w:val="en-US" w:eastAsia="zh-CN" w:bidi="ar"/>
          <w14:ligatures w14:val="none"/>
        </w:rPr>
        <w:t>API</w:t>
      </w:r>
      <w:r>
        <w:rPr>
          <w:rFonts w:hint="eastAsia" w:ascii="仿宋" w:hAnsi="仿宋" w:eastAsia="仿宋" w:cs="仿宋"/>
          <w:color w:val="auto"/>
          <w:kern w:val="0"/>
          <w:sz w:val="28"/>
          <w:szCs w:val="28"/>
          <w:highlight w:val="none"/>
          <w:lang w:val="en-US" w:eastAsia="zh-CN" w:bidi="ar"/>
          <w14:ligatures w14:val="none"/>
        </w:rPr>
        <w:t>，包含对话发起接口（传入用户问题、智能体标识，获取对话回复）、对话控制接口（中断对话、重试对话等），支持第三方系统（如第三方应用开发、数据中台对接）调用智能体能力，实现灵活的业务集成。</w:t>
      </w:r>
    </w:p>
    <w:p>
      <w:pPr>
        <w:keepNext/>
        <w:keepLines/>
        <w:widowControl/>
        <w:numPr>
          <w:ilvl w:val="7"/>
          <w:numId w:val="101"/>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对接蓉政通</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完成对接蓉政通的</w:t>
      </w:r>
      <w:r>
        <w:rPr>
          <w:rFonts w:hint="eastAsia" w:ascii="Times New Roman" w:hAnsi="Times New Roman" w:eastAsia="仿宋" w:cs="仿宋"/>
          <w:color w:val="auto"/>
          <w:kern w:val="0"/>
          <w:sz w:val="28"/>
          <w:szCs w:val="28"/>
          <w:highlight w:val="none"/>
          <w:lang w:val="en-US" w:eastAsia="zh-CN" w:bidi="ar"/>
          <w14:ligatures w14:val="none"/>
        </w:rPr>
        <w:t>PC</w:t>
      </w:r>
      <w:r>
        <w:rPr>
          <w:rFonts w:hint="eastAsia" w:ascii="仿宋" w:hAnsi="仿宋" w:eastAsia="仿宋" w:cs="仿宋"/>
          <w:color w:val="auto"/>
          <w:kern w:val="0"/>
          <w:sz w:val="28"/>
          <w:szCs w:val="28"/>
          <w:highlight w:val="none"/>
          <w:lang w:val="en-US" w:eastAsia="zh-CN" w:bidi="ar"/>
          <w14:ligatures w14:val="none"/>
        </w:rPr>
        <w:t>端与移动端，打通用户体系与应用接入，实现通过蓉政通的双端访问智能体对话功能。</w:t>
      </w:r>
    </w:p>
    <w:p>
      <w:pPr>
        <w:keepNext/>
        <w:keepLines/>
        <w:widowControl/>
        <w:numPr>
          <w:ilvl w:val="6"/>
          <w:numId w:val="100"/>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智能体选择模块</w:t>
      </w:r>
    </w:p>
    <w:p>
      <w:pPr>
        <w:keepNext/>
        <w:keepLines/>
        <w:widowControl/>
        <w:numPr>
          <w:ilvl w:val="7"/>
          <w:numId w:val="102"/>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智能体查询</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展示当前可使用的智能体集合，包含智能体名称、类型、元数据标签、使用状态，支持按智能体名称、类型等维度检索，提供搜索框快速查找目标智能体。支持按权限访问查询、支持模糊查询。</w:t>
      </w:r>
    </w:p>
    <w:p>
      <w:pPr>
        <w:keepNext/>
        <w:keepLines/>
        <w:widowControl/>
        <w:numPr>
          <w:ilvl w:val="7"/>
          <w:numId w:val="102"/>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智能体切换</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支持对话过程中切换智能体，自动保存当前智能体对话上下文，切换至其他智能体发起新对话。</w:t>
      </w:r>
    </w:p>
    <w:p>
      <w:pPr>
        <w:keepNext/>
        <w:keepLines/>
        <w:widowControl/>
        <w:numPr>
          <w:ilvl w:val="6"/>
          <w:numId w:val="100"/>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智能体对话模块</w:t>
      </w:r>
    </w:p>
    <w:p>
      <w:pPr>
        <w:keepNext/>
        <w:keepLines/>
        <w:widowControl/>
        <w:numPr>
          <w:ilvl w:val="7"/>
          <w:numId w:val="103"/>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多轮对话</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支持智能体与用户进行多轮交互，维护对话上下文，智能体可根据历史对话理解用户需求，实现连续对话，提供对话回退功能，支持对话中断。</w:t>
      </w:r>
    </w:p>
    <w:p>
      <w:pPr>
        <w:keepNext/>
        <w:keepLines/>
        <w:widowControl/>
        <w:numPr>
          <w:ilvl w:val="7"/>
          <w:numId w:val="103"/>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多类型对话</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w:t>
      </w:r>
      <w:r>
        <w:rPr>
          <w:rFonts w:hint="eastAsia" w:ascii="Times New Roman" w:hAnsi="Times New Roman" w:eastAsia="仿宋" w:cs="仿宋"/>
          <w:color w:val="auto"/>
          <w:kern w:val="0"/>
          <w:sz w:val="28"/>
          <w:szCs w:val="28"/>
          <w:highlight w:val="none"/>
          <w:lang w:val="en-US" w:eastAsia="zh-CN" w:bidi="ar"/>
          <w14:ligatures w14:val="none"/>
        </w:rPr>
        <w:t>Chat</w:t>
      </w:r>
      <w:r>
        <w:rPr>
          <w:rFonts w:hint="eastAsia" w:ascii="仿宋" w:hAnsi="仿宋" w:eastAsia="仿宋" w:cs="仿宋"/>
          <w:color w:val="auto"/>
          <w:kern w:val="0"/>
          <w:sz w:val="28"/>
          <w:szCs w:val="28"/>
          <w:highlight w:val="none"/>
          <w:lang w:val="en-US" w:eastAsia="zh-CN" w:bidi="ar"/>
          <w14:ligatures w14:val="none"/>
        </w:rPr>
        <w:t>（问询型）、</w:t>
      </w:r>
      <w:r>
        <w:rPr>
          <w:rFonts w:hint="eastAsia" w:ascii="Times New Roman" w:hAnsi="Times New Roman" w:eastAsia="仿宋" w:cs="仿宋"/>
          <w:color w:val="auto"/>
          <w:kern w:val="0"/>
          <w:sz w:val="28"/>
          <w:szCs w:val="28"/>
          <w:highlight w:val="none"/>
          <w:lang w:val="en-US" w:eastAsia="zh-CN" w:bidi="ar"/>
          <w14:ligatures w14:val="none"/>
        </w:rPr>
        <w:t>Think</w:t>
      </w:r>
      <w:r>
        <w:rPr>
          <w:rFonts w:hint="eastAsia" w:ascii="仿宋" w:hAnsi="仿宋" w:eastAsia="仿宋" w:cs="仿宋"/>
          <w:color w:val="auto"/>
          <w:kern w:val="0"/>
          <w:sz w:val="28"/>
          <w:szCs w:val="28"/>
          <w:highlight w:val="none"/>
          <w:lang w:val="en-US" w:eastAsia="zh-CN" w:bidi="ar"/>
          <w14:ligatures w14:val="none"/>
        </w:rPr>
        <w:t>（深度思考型）、</w:t>
      </w:r>
      <w:r>
        <w:rPr>
          <w:rFonts w:hint="eastAsia" w:ascii="Times New Roman" w:hAnsi="Times New Roman" w:eastAsia="仿宋" w:cs="仿宋"/>
          <w:color w:val="auto"/>
          <w:kern w:val="0"/>
          <w:sz w:val="28"/>
          <w:szCs w:val="28"/>
          <w:highlight w:val="none"/>
          <w:lang w:val="en-US" w:eastAsia="zh-CN" w:bidi="ar"/>
          <w14:ligatures w14:val="none"/>
        </w:rPr>
        <w:t>Agent</w:t>
      </w:r>
      <w:r>
        <w:rPr>
          <w:rFonts w:hint="eastAsia" w:ascii="仿宋" w:hAnsi="仿宋" w:eastAsia="仿宋" w:cs="仿宋"/>
          <w:color w:val="auto"/>
          <w:kern w:val="0"/>
          <w:sz w:val="28"/>
          <w:szCs w:val="28"/>
          <w:highlight w:val="none"/>
          <w:lang w:val="en-US" w:eastAsia="zh-CN" w:bidi="ar"/>
          <w14:ligatures w14:val="none"/>
        </w:rPr>
        <w:t>（自动规划思维链并多步执行）等多种对话类型。不同类型对话有对应的交互样式。</w:t>
      </w:r>
    </w:p>
    <w:p>
      <w:pPr>
        <w:keepNext/>
        <w:keepLines/>
        <w:widowControl/>
        <w:numPr>
          <w:ilvl w:val="7"/>
          <w:numId w:val="103"/>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多对话内容渲染</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支持多种内容形式展示，</w:t>
      </w:r>
      <w:r>
        <w:rPr>
          <w:rFonts w:hint="eastAsia" w:ascii="Times New Roman" w:hAnsi="Times New Roman" w:eastAsia="仿宋" w:cs="仿宋"/>
          <w:color w:val="auto"/>
          <w:kern w:val="0"/>
          <w:sz w:val="28"/>
          <w:szCs w:val="28"/>
          <w:highlight w:val="none"/>
          <w:lang w:val="en-US" w:eastAsia="zh-CN" w:bidi="ar"/>
          <w14:ligatures w14:val="none"/>
        </w:rPr>
        <w:t>Markdown</w:t>
      </w:r>
      <w:r>
        <w:rPr>
          <w:rFonts w:hint="eastAsia" w:ascii="仿宋" w:hAnsi="仿宋" w:eastAsia="仿宋" w:cs="仿宋"/>
          <w:color w:val="auto"/>
          <w:kern w:val="0"/>
          <w:sz w:val="28"/>
          <w:szCs w:val="28"/>
          <w:highlight w:val="none"/>
          <w:lang w:val="en-US" w:eastAsia="zh-CN" w:bidi="ar"/>
          <w14:ligatures w14:val="none"/>
        </w:rPr>
        <w:t>渲染、图表渲染、分页表格、应用卡片，适配不同类型的智能体回复内容。</w:t>
      </w:r>
    </w:p>
    <w:p>
      <w:pPr>
        <w:keepNext/>
        <w:keepLines/>
        <w:widowControl/>
        <w:numPr>
          <w:ilvl w:val="7"/>
          <w:numId w:val="103"/>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内容复制</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支持复制对话中的智能体回复、提问内容、单条对话内容，复制内容保留原始格式，支持粘贴到外部文档。</w:t>
      </w:r>
    </w:p>
    <w:p>
      <w:pPr>
        <w:keepNext/>
        <w:keepLines/>
        <w:widowControl/>
        <w:numPr>
          <w:ilvl w:val="7"/>
          <w:numId w:val="103"/>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编辑重试</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可编辑已发送的提问内容（修正错别字、补充信息），编辑后重新发起对话，智能体基于新内容生成回复；支持对智能体回复不满意时，执行重试操作（重新调用智能体能力，生成新回复），保留对话上下文，记录编辑、重试操作记录（便于追溯对话变更历史）。</w:t>
      </w:r>
    </w:p>
    <w:p>
      <w:pPr>
        <w:keepNext/>
        <w:keepLines/>
        <w:widowControl/>
        <w:numPr>
          <w:ilvl w:val="7"/>
          <w:numId w:val="103"/>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联网控制</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支持智能体对话时联网搜索，提供联网开关，联网搜索结果展示，支持对搜索结果进行筛选，记录联网搜索操作。后端智能体集成网络搜索服务（如调用百度搜索API等），当智能体判断需要联网时，触发搜索流程，将用户问题拆解为搜索关键词，调用搜索接口获取结果，经过内容过滤（去广告、去低质信息）、内容整合生成后返回给前端。前端提供联网控制开关组件，支持状态切换，状态同步到后端对话配置。</w:t>
      </w:r>
    </w:p>
    <w:p>
      <w:pPr>
        <w:keepNext/>
        <w:keepLines/>
        <w:widowControl/>
        <w:numPr>
          <w:ilvl w:val="7"/>
          <w:numId w:val="103"/>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深度思考控制</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针对复杂问题（如逻辑推理、方案策划），用户可触发智能体深度思考模式，智能体延长回复生成时间，生成更全面、深入的回复内容，提供深度思考进度反馈。</w:t>
      </w:r>
    </w:p>
    <w:p>
      <w:pPr>
        <w:keepNext/>
        <w:keepLines/>
        <w:widowControl/>
        <w:numPr>
          <w:ilvl w:val="7"/>
          <w:numId w:val="103"/>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支持语音输入</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支持通过语音输入发起对话，支持普通话、英语等语言识别，语音转文字实时显示，提供语音输入暂停、继续功能，识别结果可编辑（修正语音识别错误内容），语音输入有时长限制。</w:t>
      </w:r>
    </w:p>
    <w:p>
      <w:pPr>
        <w:keepNext/>
        <w:keepLines/>
        <w:widowControl/>
        <w:numPr>
          <w:ilvl w:val="7"/>
          <w:numId w:val="103"/>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支持语音播报</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支持智能体回复语音播报，提供播报开关，播报时同步显示文本内容，支持中断播报。</w:t>
      </w:r>
    </w:p>
    <w:p>
      <w:pPr>
        <w:keepNext/>
        <w:keepLines/>
        <w:widowControl/>
        <w:numPr>
          <w:ilvl w:val="7"/>
          <w:numId w:val="103"/>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支持文件上传</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用户可上传文件（文档、图片、表格）与智能体交互，提供文件上传进度展示，支持多文件同时上传，文件上传后可关联对话上下文，记录上传文件信息。</w:t>
      </w:r>
    </w:p>
    <w:p>
      <w:pPr>
        <w:keepNext/>
        <w:keepLines/>
        <w:widowControl/>
        <w:numPr>
          <w:ilvl w:val="7"/>
          <w:numId w:val="103"/>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文件预处理</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支持对用户上传的文件类型进行格式转换，自动统一转为通用格式，转换过程保留文件内容结构，转换后的文件用于智能体内容解析、对话交互，记录文件转换记录。</w:t>
      </w:r>
    </w:p>
    <w:p>
      <w:pPr>
        <w:keepNext/>
        <w:keepLines/>
        <w:widowControl/>
        <w:numPr>
          <w:ilvl w:val="7"/>
          <w:numId w:val="103"/>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自动对话标题生成</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支持依据对话内容自动提炼标题，概括对话核心主题，支持标题自定义编辑，标题关联对话列表展示。</w:t>
      </w:r>
    </w:p>
    <w:p>
      <w:pPr>
        <w:keepNext/>
        <w:keepLines/>
        <w:widowControl/>
        <w:numPr>
          <w:ilvl w:val="6"/>
          <w:numId w:val="100"/>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反馈模块</w:t>
      </w:r>
    </w:p>
    <w:p>
      <w:pPr>
        <w:keepNext/>
        <w:keepLines/>
        <w:widowControl/>
        <w:numPr>
          <w:ilvl w:val="7"/>
          <w:numId w:val="104"/>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智能体用户反馈</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支持用户对智能体对话表现进行反馈，包含正向反馈、负向反馈。</w:t>
      </w:r>
    </w:p>
    <w:p>
      <w:pPr>
        <w:keepNext/>
        <w:keepLines/>
        <w:widowControl/>
        <w:numPr>
          <w:ilvl w:val="7"/>
          <w:numId w:val="104"/>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对话反馈</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支持单条对话交互的反馈触发即时提醒，支持批量对话反馈，反馈结果同步到对话质量分析中。</w:t>
      </w:r>
    </w:p>
    <w:p>
      <w:pPr>
        <w:keepNext/>
        <w:keepLines/>
        <w:widowControl/>
        <w:numPr>
          <w:ilvl w:val="6"/>
          <w:numId w:val="100"/>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历史对话模块</w:t>
      </w:r>
    </w:p>
    <w:p>
      <w:pPr>
        <w:keepNext/>
        <w:keepLines/>
        <w:widowControl/>
        <w:numPr>
          <w:ilvl w:val="7"/>
          <w:numId w:val="105"/>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历史对话列表</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支持用户智能体历史对话记录展示，按时间倒序排列，包含对话标题、对话时间，列表项预览对话关键信息，提供对话恢复功能。</w:t>
      </w:r>
    </w:p>
    <w:p>
      <w:pPr>
        <w:keepNext/>
        <w:keepLines/>
        <w:widowControl/>
        <w:numPr>
          <w:ilvl w:val="7"/>
          <w:numId w:val="105"/>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历史对话操作</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支持对用户自己的历史对话的编辑、删除，操作记录留痕。</w:t>
      </w:r>
    </w:p>
    <w:p>
      <w:pPr>
        <w:keepNext/>
        <w:keepLines/>
        <w:widowControl/>
        <w:numPr>
          <w:ilvl w:val="7"/>
          <w:numId w:val="105"/>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继续历史对话</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支持继续基于历史对话上下文，发起对话。</w:t>
      </w:r>
    </w:p>
    <w:p>
      <w:pPr>
        <w:keepNext w:val="0"/>
        <w:keepLines w:val="0"/>
        <w:widowControl/>
        <w:numPr>
          <w:ilvl w:val="0"/>
          <w:numId w:val="9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智能体管理</w:t>
      </w:r>
    </w:p>
    <w:p>
      <w:pPr>
        <w:keepNext/>
        <w:keepLines/>
        <w:widowControl/>
        <w:numPr>
          <w:ilvl w:val="6"/>
          <w:numId w:val="106"/>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智能体接入</w:t>
      </w:r>
    </w:p>
    <w:p>
      <w:pPr>
        <w:keepNext/>
        <w:keepLines/>
        <w:widowControl/>
        <w:numPr>
          <w:ilvl w:val="7"/>
          <w:numId w:val="107"/>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多类型支持</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支持多种类型智能体的接入，包括商用模型、开源部署模型、三方开发智能体及开发平台智能体。</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商用模型接入：支持与</w:t>
      </w:r>
      <w:r>
        <w:rPr>
          <w:rFonts w:hint="eastAsia" w:ascii="Times New Roman" w:hAnsi="Times New Roman" w:eastAsia="仿宋" w:cs="仿宋"/>
          <w:color w:val="auto"/>
          <w:kern w:val="0"/>
          <w:sz w:val="28"/>
          <w:szCs w:val="28"/>
          <w:highlight w:val="none"/>
          <w:lang w:val="en-US" w:eastAsia="zh-CN" w:bidi="ar"/>
          <w14:ligatures w14:val="none"/>
        </w:rPr>
        <w:t>DeepSeek</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Qwen</w:t>
      </w:r>
      <w:r>
        <w:rPr>
          <w:rFonts w:hint="eastAsia" w:ascii="仿宋" w:hAnsi="仿宋" w:eastAsia="仿宋" w:cs="仿宋"/>
          <w:color w:val="auto"/>
          <w:kern w:val="0"/>
          <w:sz w:val="28"/>
          <w:szCs w:val="28"/>
          <w:highlight w:val="none"/>
          <w:lang w:val="en-US" w:eastAsia="zh-CN" w:bidi="ar"/>
          <w14:ligatures w14:val="none"/>
        </w:rPr>
        <w:t>等商用模型提供商对接，配置身份验证、权限管控。</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开源部署模型接入：支持适配</w:t>
      </w:r>
      <w:r>
        <w:rPr>
          <w:rFonts w:hint="eastAsia" w:ascii="Times New Roman" w:hAnsi="Times New Roman" w:eastAsia="仿宋" w:cs="仿宋"/>
          <w:color w:val="auto"/>
          <w:kern w:val="0"/>
          <w:sz w:val="28"/>
          <w:szCs w:val="28"/>
          <w:highlight w:val="none"/>
          <w:lang w:val="en-US" w:eastAsia="zh-CN" w:bidi="ar"/>
          <w14:ligatures w14:val="none"/>
        </w:rPr>
        <w:t>vllm</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ollama</w:t>
      </w:r>
      <w:r>
        <w:rPr>
          <w:rFonts w:hint="eastAsia" w:ascii="仿宋" w:hAnsi="仿宋" w:eastAsia="仿宋" w:cs="仿宋"/>
          <w:color w:val="auto"/>
          <w:kern w:val="0"/>
          <w:sz w:val="28"/>
          <w:szCs w:val="28"/>
          <w:highlight w:val="none"/>
          <w:lang w:val="en-US" w:eastAsia="zh-CN" w:bidi="ar"/>
          <w14:ligatures w14:val="none"/>
        </w:rPr>
        <w:t>等开源模型服务，实现模型加载、调用与监控。</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三方开发智能体接入：支持三方开发者按规范开发智能体。</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开发平台智能体接入：与三方开发平台建立对接通道，基于平台间数据协议与交互机制，完成智能体同步、功能映射，支持跨平台智能体管理与协同。</w:t>
      </w:r>
    </w:p>
    <w:p>
      <w:pPr>
        <w:keepNext/>
        <w:keepLines/>
        <w:widowControl/>
        <w:numPr>
          <w:ilvl w:val="7"/>
          <w:numId w:val="107"/>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智能体增删改查</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提供可视化操作界面，支持智能体的创建、删除、信息修改与查询，全生命周期管理智能体基础信息。具体如下：</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智能体创建：配置智能体名称、类型、配置等信息，完成智能体初始化。</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智能体删除：智能体与其他模块无依赖关系，则执行数据库记录删除操作，释放资源；若有依赖，提示依赖关系并提供强制删除或解除依赖后删除选项。</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智能体修改：支持修改名称、功能描述、关联模型等非核心配置，校验数据一致性，同步通知相关依赖模块更新信息。</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智能体查询：支持按名称、类型、创建时间等条件精确或模糊查询。</w:t>
      </w:r>
    </w:p>
    <w:p>
      <w:pPr>
        <w:keepNext/>
        <w:keepLines/>
        <w:widowControl/>
        <w:numPr>
          <w:ilvl w:val="7"/>
          <w:numId w:val="107"/>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智能体调试</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为智能体提供调试环境与工具，支持功能测试，参数调整，保障智能体功能正常可用。</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支持根据当前智能体配置，对智能体进行功能测试，操作相对独立，不影响正常数据记录与已发布的智能体。</w:t>
      </w:r>
    </w:p>
    <w:p>
      <w:pPr>
        <w:keepNext/>
        <w:keepLines/>
        <w:widowControl/>
        <w:numPr>
          <w:ilvl w:val="7"/>
          <w:numId w:val="107"/>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智能体排序/置顶</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支持自定义智能体展示顺序，对常用、重要智能体进行置顶或排序调整：</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排序功能：提供手动输入排序序号功能。</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置顶功能：提供智能体置顶功能状态。</w:t>
      </w:r>
    </w:p>
    <w:p>
      <w:pPr>
        <w:keepNext/>
        <w:keepLines/>
        <w:widowControl/>
        <w:numPr>
          <w:ilvl w:val="6"/>
          <w:numId w:val="107"/>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智能体元数据维护</w:t>
      </w:r>
    </w:p>
    <w:p>
      <w:pPr>
        <w:keepNext/>
        <w:keepLines/>
        <w:widowControl/>
        <w:numPr>
          <w:ilvl w:val="7"/>
          <w:numId w:val="108"/>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分组标签</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支持对智能体进行分组归类，添加标签标识，方便按分组、标签快速查询统计智能体，优化管理效率。</w:t>
      </w:r>
    </w:p>
    <w:p>
      <w:pPr>
        <w:keepNext/>
        <w:keepLines/>
        <w:widowControl/>
        <w:numPr>
          <w:ilvl w:val="7"/>
          <w:numId w:val="108"/>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业务元数据维护</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支持智能体所属业务领域、来源渠道等业务属性维护。</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元数据定义：梳理业务属性元数据。</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数据维护：提供元数据维护功能。</w:t>
      </w:r>
    </w:p>
    <w:p>
      <w:pPr>
        <w:keepNext/>
        <w:keepLines/>
        <w:widowControl/>
        <w:numPr>
          <w:ilvl w:val="6"/>
          <w:numId w:val="107"/>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智能体权限控制</w:t>
      </w:r>
    </w:p>
    <w:p>
      <w:pPr>
        <w:keepNext/>
        <w:keepLines/>
        <w:widowControl/>
        <w:numPr>
          <w:ilvl w:val="7"/>
          <w:numId w:val="109"/>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数据权限</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基于用户、组织维度，控制智能体的可见范围与编辑权限。具体如下：</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权限模型：定义不同用户角色（如管理员、普通用户、开发人员）、权限、对应的智能体可见与编辑权限规则。</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权限分配与控制：提供管理员、用户、组织权限设置及关联功能。</w:t>
      </w:r>
    </w:p>
    <w:p>
      <w:pPr>
        <w:keepNext/>
        <w:keepLines/>
        <w:widowControl/>
        <w:numPr>
          <w:ilvl w:val="6"/>
          <w:numId w:val="107"/>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代理智能体</w:t>
      </w:r>
    </w:p>
    <w:p>
      <w:pPr>
        <w:keepNext/>
        <w:keepLines/>
        <w:widowControl/>
        <w:numPr>
          <w:ilvl w:val="7"/>
          <w:numId w:val="110"/>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代理智能体维护</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提供对代理智能体的集中维护功能。具体如下：</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代理智能体：提供代理智能体配置功能，定义功能集成逻辑。</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维护管理：提供代理智能体状态监控、功能更新、故障修复等维护功能，监测集成智能体的运行状态。集成智能体功能更新或故障时，触发代理智能体熔断或降级。</w:t>
      </w:r>
    </w:p>
    <w:p>
      <w:pPr>
        <w:keepNext/>
        <w:keepLines/>
        <w:widowControl/>
        <w:numPr>
          <w:ilvl w:val="7"/>
          <w:numId w:val="110"/>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示例配置</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支持代理意图识别示例的配置与管理，优化代理智能体意图识别准确性。具体如下：</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示例录入：支持上传、录入代理意图识别示例数据，包含用户输入文本、期望识别意图、关联智能体响应等信息，按意图类型、业务场景分类存储示例数据。</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配置应用：支持示例数据用于训练、优化代理智能体的意图识别服务，设置示例数据更新触发机制，通过调整示例数据与识别模型规则，提升意图识别准确率。</w:t>
      </w:r>
    </w:p>
    <w:p>
      <w:pPr>
        <w:keepNext/>
        <w:keepLines/>
        <w:widowControl/>
        <w:numPr>
          <w:ilvl w:val="7"/>
          <w:numId w:val="110"/>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智能体引导</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支持用户问题出现歧义时，为用户提供智能体使用引导，推荐匹配的被代理智能体能力。</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引导策略设计：分析用户行为数据、业务需求场景、示例与代理规则配置，引导用户提供更丰富信息，记录用户引导反馈数据，优化推荐策略。</w:t>
      </w:r>
    </w:p>
    <w:p>
      <w:pPr>
        <w:keepNext/>
        <w:keepLines/>
        <w:widowControl/>
        <w:numPr>
          <w:ilvl w:val="7"/>
          <w:numId w:val="110"/>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智能体内容溯源</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提供对智能体响应内容进行来源溯源的能力。标记内容的实际来源，提高可信度与数据链条可视化。</w:t>
      </w:r>
    </w:p>
    <w:p>
      <w:pPr>
        <w:keepNext/>
        <w:keepLines/>
        <w:widowControl/>
        <w:numPr>
          <w:ilvl w:val="6"/>
          <w:numId w:val="107"/>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反馈管理</w:t>
      </w:r>
    </w:p>
    <w:p>
      <w:pPr>
        <w:keepNext/>
        <w:keepLines/>
        <w:widowControl/>
        <w:numPr>
          <w:ilvl w:val="7"/>
          <w:numId w:val="111"/>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反馈信息</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支持收集、查看、检索智能体用户反馈信息，分析反馈数据，为智能体优化迭代提供依据。</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反馈采集：支持用户提交文字等反馈内容。</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反馈查看检索：支持按智能体名称、反馈时间、用户、反馈类型等条件查询反馈信息，通过数据库查询语句检索匹配反馈记录，以列表、详情页形式展示，支持分页、导出操作，方便管理员查看、分析。</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反馈处置：提供对反馈信息进行人工处理的功能，推送反馈信息至相应目标智能体。</w:t>
      </w:r>
    </w:p>
    <w:p>
      <w:pPr>
        <w:keepNext/>
        <w:keepLines/>
        <w:widowControl/>
        <w:numPr>
          <w:ilvl w:val="7"/>
          <w:numId w:val="111"/>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代理智能体反馈处置</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打通反馈与代理智能体模块，提供快捷处理代理智能体反馈信息的能力。</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在反馈的基础上，通过算法识别代理或引导侧反馈信息，并提供功能由相应智能体运维人员持续处置并进行快捷的示例/引导维护。</w:t>
      </w:r>
    </w:p>
    <w:p>
      <w:pPr>
        <w:keepNext w:val="0"/>
        <w:keepLines w:val="0"/>
        <w:widowControl/>
        <w:numPr>
          <w:ilvl w:val="0"/>
          <w:numId w:val="9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内容审核管理</w:t>
      </w:r>
    </w:p>
    <w:p>
      <w:pPr>
        <w:keepNext/>
        <w:keepLines/>
        <w:widowControl/>
        <w:numPr>
          <w:ilvl w:val="6"/>
          <w:numId w:val="112"/>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违规/</w:t>
      </w:r>
      <w:r>
        <w:rPr>
          <w:rFonts w:hint="eastAsia" w:ascii="仿宋" w:hAnsi="仿宋" w:eastAsia="仿宋" w:cs="仿宋"/>
          <w:b/>
          <w:bCs/>
          <w:color w:val="auto"/>
          <w:kern w:val="0"/>
          <w:sz w:val="28"/>
          <w:szCs w:val="28"/>
          <w:highlight w:val="none"/>
          <w:lang w:val="en-US" w:eastAsia="zh-CN" w:bidi="ar-SA"/>
        </w:rPr>
        <w:t>敏感</w:t>
      </w:r>
      <w:r>
        <w:rPr>
          <w:rFonts w:hint="eastAsia" w:ascii="仿宋" w:hAnsi="仿宋" w:eastAsia="仿宋" w:cs="仿宋"/>
          <w:b/>
          <w:bCs/>
          <w:color w:val="auto"/>
          <w:kern w:val="0"/>
          <w:sz w:val="28"/>
          <w:szCs w:val="28"/>
          <w:highlight w:val="none"/>
          <w:lang w:val="en-US" w:eastAsia="zh-CN" w:bidi="ar"/>
        </w:rPr>
        <w:t>词库建设</w:t>
      </w:r>
    </w:p>
    <w:p>
      <w:pPr>
        <w:keepNext/>
        <w:keepLines/>
        <w:widowControl/>
        <w:numPr>
          <w:ilvl w:val="7"/>
          <w:numId w:val="113"/>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违规/敏感词分类维护</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允许管理员对违规、敏感词的分类标签树进行维护。例如，可以创建诸如政治敏感、色情低俗、暴力恐怖等大类，在大类下再细分小类，如政治敏感可细分为分裂国家言论、诋毁国家领导人等小类。通过图形化界面，管理员能够方便地添加、修改、删除分类标签，以适应不同时期和不同业务场景下对违规、敏感词分类的需求。</w:t>
      </w:r>
    </w:p>
    <w:p>
      <w:pPr>
        <w:keepNext/>
        <w:keepLines/>
        <w:widowControl/>
        <w:numPr>
          <w:ilvl w:val="7"/>
          <w:numId w:val="113"/>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违规/敏感词维护</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支持对违规、敏感词进行单独维护。管理员可以添加新的违规、敏感词，修改已有的词汇内容，删除不再适用的词汇。同时，能够为每个词汇关联到具体的分类标签，以便在审核时进行准确匹配和判断。</w:t>
      </w:r>
    </w:p>
    <w:p>
      <w:pPr>
        <w:keepNext/>
        <w:keepLines/>
        <w:widowControl/>
        <w:numPr>
          <w:ilvl w:val="7"/>
          <w:numId w:val="113"/>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批量导入、导出</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提供批量导入、导出违规/敏感词的功能。当违规、敏感词数量较多时，管理员可以通过导入</w:t>
      </w:r>
      <w:r>
        <w:rPr>
          <w:rFonts w:hint="eastAsia" w:ascii="Times New Roman" w:hAnsi="Times New Roman" w:eastAsia="仿宋" w:cs="仿宋"/>
          <w:color w:val="auto"/>
          <w:kern w:val="0"/>
          <w:sz w:val="28"/>
          <w:szCs w:val="28"/>
          <w:highlight w:val="none"/>
          <w:lang w:val="en-US" w:eastAsia="zh-CN" w:bidi="ar"/>
          <w14:ligatures w14:val="none"/>
        </w:rPr>
        <w:t>CSV</w:t>
      </w:r>
      <w:r>
        <w:rPr>
          <w:rFonts w:hint="eastAsia" w:ascii="仿宋" w:hAnsi="仿宋" w:eastAsia="仿宋" w:cs="仿宋"/>
          <w:color w:val="auto"/>
          <w:kern w:val="0"/>
          <w:sz w:val="28"/>
          <w:szCs w:val="28"/>
          <w:highlight w:val="none"/>
          <w:lang w:val="en-US" w:eastAsia="zh-CN" w:bidi="ar"/>
          <w14:ligatures w14:val="none"/>
        </w:rPr>
        <w:t>等格式的文件快速添加大量词汇。同时，也能将当前系统中的违规、敏感词列表导出，便于备份、迁移或与其他系统进行数据交互。</w:t>
      </w:r>
    </w:p>
    <w:p>
      <w:pPr>
        <w:keepNext/>
        <w:keepLines/>
        <w:widowControl/>
        <w:numPr>
          <w:ilvl w:val="6"/>
          <w:numId w:val="112"/>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审核规则库建设</w:t>
      </w:r>
    </w:p>
    <w:p>
      <w:pPr>
        <w:keepNext/>
        <w:keepLines/>
        <w:widowControl/>
        <w:numPr>
          <w:ilvl w:val="7"/>
          <w:numId w:val="114"/>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规则分类维护</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与违规/敏感词分类维护类似，允许管理员对审核规则的分类树进行维护。例如，可分为文本审核规则、图像审核规则、音频审核规则等大类，在文本审核规则下又可细分语法规则、语义规则等小类。通过界面化操作，实现分类的灵活管理，支持添加、删除、修改等操作。</w:t>
      </w:r>
    </w:p>
    <w:p>
      <w:pPr>
        <w:keepNext/>
        <w:keepLines/>
        <w:widowControl/>
        <w:numPr>
          <w:ilvl w:val="7"/>
          <w:numId w:val="114"/>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规则维护</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提供审核规则的维护功能，包括违规词规范和扩展规则。违规词规范是指明确违规词在不同语境下的判定标准和处理方式；扩展规则是针对特殊业务场景或新出现的违规形式制定的规则，如特定行业的敏感术语规则等。管理员可以对这些规则进行添加、修改和删除操作。</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后端需实现对应规则实施的组件，并尽量保障扩展性和兼容性。</w:t>
      </w:r>
    </w:p>
    <w:p>
      <w:pPr>
        <w:keepNext/>
        <w:keepLines/>
        <w:widowControl/>
        <w:numPr>
          <w:ilvl w:val="7"/>
          <w:numId w:val="114"/>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规则扩充</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自定义内容审核规则，同时提供接口扩展规范。允许开发人员或高级管理员根据特殊需求编写自己的审核规则代码，并通过接口集成到系统中。这样可以快速应对不断变化的审核需求，提高系统的灵活性和扩展性。</w:t>
      </w:r>
    </w:p>
    <w:p>
      <w:pPr>
        <w:keepNext/>
        <w:keepLines/>
        <w:widowControl/>
        <w:numPr>
          <w:ilvl w:val="6"/>
          <w:numId w:val="112"/>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内容实时审核</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对智能体输入、输出内容进行实时审核，包括识别违规内容、对违规内容进行替换（如用特定符号替换违规词）或拦截（阻止违规内容的传输和显示）。支持对多种类型的文本进行审核，根据审核规则库和违规/敏感词库进行准确判断。</w:t>
      </w:r>
    </w:p>
    <w:p>
      <w:pPr>
        <w:keepNext/>
        <w:keepLines/>
        <w:widowControl/>
        <w:numPr>
          <w:ilvl w:val="6"/>
          <w:numId w:val="112"/>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知识库审核</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对知识库上传/编辑文档内容进行审核。确保知识库中的内容符合合规要求，防止违规、敏感信息进入知识库，保证知识库内容的健康和准确性。审核范围包括文本类文档在内的各种文件。</w:t>
      </w:r>
    </w:p>
    <w:p>
      <w:pPr>
        <w:keepNext/>
        <w:keepLines/>
        <w:widowControl/>
        <w:numPr>
          <w:ilvl w:val="6"/>
          <w:numId w:val="112"/>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审核记录</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提供审核命中内容的详情记录查询功能。记录每次审核的时间、审核的内容、命中的违规/敏感词或审核规则、处理方式等详细信息。管理员可以根据时间范围、关键词、审核结果等条件进行查询，以便对审核情况进行追溯和分析。</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创建审核记录表存储数据，每次审核完成后，将相关信息插入到审核记录表中。后端编写查询</w:t>
      </w:r>
      <w:r>
        <w:rPr>
          <w:rFonts w:hint="eastAsia" w:ascii="Times New Roman" w:hAnsi="Times New Roman" w:eastAsia="仿宋" w:cs="仿宋"/>
          <w:color w:val="auto"/>
          <w:kern w:val="0"/>
          <w:sz w:val="28"/>
          <w:szCs w:val="28"/>
          <w:highlight w:val="none"/>
          <w:lang w:val="en-US" w:eastAsia="zh-CN" w:bidi="ar"/>
          <w14:ligatures w14:val="none"/>
        </w:rPr>
        <w:t>API</w:t>
      </w:r>
      <w:r>
        <w:rPr>
          <w:rFonts w:hint="eastAsia" w:ascii="仿宋" w:hAnsi="仿宋" w:eastAsia="仿宋" w:cs="仿宋"/>
          <w:color w:val="auto"/>
          <w:kern w:val="0"/>
          <w:sz w:val="28"/>
          <w:szCs w:val="28"/>
          <w:highlight w:val="none"/>
          <w:lang w:val="en-US" w:eastAsia="zh-CN" w:bidi="ar"/>
          <w14:ligatures w14:val="none"/>
        </w:rPr>
        <w:t>接口，前端根据用户输入的查询条件调用接口，获取审核记录数据并展示在界面上。</w:t>
      </w:r>
    </w:p>
    <w:p>
      <w:pPr>
        <w:keepNext/>
        <w:keepLines/>
        <w:widowControl/>
        <w:numPr>
          <w:ilvl w:val="6"/>
          <w:numId w:val="112"/>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Times New Roman" w:hAnsi="Times New Roman" w:eastAsia="仿宋" w:cs="仿宋"/>
          <w:b/>
          <w:bCs/>
          <w:color w:val="auto"/>
          <w:kern w:val="0"/>
          <w:sz w:val="28"/>
          <w:szCs w:val="28"/>
          <w:highlight w:val="none"/>
          <w:lang w:val="en-US" w:eastAsia="zh-CN" w:bidi="ar"/>
        </w:rPr>
        <w:t>API</w:t>
      </w:r>
      <w:r>
        <w:rPr>
          <w:rFonts w:hint="eastAsia" w:ascii="仿宋" w:hAnsi="仿宋" w:eastAsia="仿宋" w:cs="仿宋"/>
          <w:b/>
          <w:bCs/>
          <w:color w:val="auto"/>
          <w:kern w:val="0"/>
          <w:sz w:val="28"/>
          <w:szCs w:val="28"/>
          <w:highlight w:val="none"/>
          <w:lang w:val="en-US" w:eastAsia="zh-CN" w:bidi="ar"/>
        </w:rPr>
        <w:t>提供</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提供内容审核</w:t>
      </w:r>
      <w:r>
        <w:rPr>
          <w:rFonts w:hint="eastAsia" w:ascii="Times New Roman" w:hAnsi="Times New Roman" w:eastAsia="仿宋" w:cs="仿宋"/>
          <w:color w:val="auto"/>
          <w:kern w:val="0"/>
          <w:sz w:val="28"/>
          <w:szCs w:val="28"/>
          <w:highlight w:val="none"/>
          <w:lang w:val="en-US" w:eastAsia="zh-CN" w:bidi="ar"/>
          <w14:ligatures w14:val="none"/>
        </w:rPr>
        <w:t>API</w:t>
      </w:r>
      <w:r>
        <w:rPr>
          <w:rFonts w:hint="eastAsia" w:ascii="仿宋" w:hAnsi="仿宋" w:eastAsia="仿宋" w:cs="仿宋"/>
          <w:color w:val="auto"/>
          <w:kern w:val="0"/>
          <w:sz w:val="28"/>
          <w:szCs w:val="28"/>
          <w:highlight w:val="none"/>
          <w:lang w:val="en-US" w:eastAsia="zh-CN" w:bidi="ar"/>
          <w14:ligatures w14:val="none"/>
        </w:rPr>
        <w:t>服务，允许其他系统集成该审核功能。例如，第三方应用可以通过调用该</w:t>
      </w:r>
      <w:r>
        <w:rPr>
          <w:rFonts w:hint="eastAsia" w:ascii="Times New Roman" w:hAnsi="Times New Roman" w:eastAsia="仿宋" w:cs="仿宋"/>
          <w:color w:val="auto"/>
          <w:kern w:val="0"/>
          <w:sz w:val="28"/>
          <w:szCs w:val="28"/>
          <w:highlight w:val="none"/>
          <w:lang w:val="en-US" w:eastAsia="zh-CN" w:bidi="ar"/>
          <w14:ligatures w14:val="none"/>
        </w:rPr>
        <w:t>API</w:t>
      </w:r>
      <w:r>
        <w:rPr>
          <w:rFonts w:hint="eastAsia" w:ascii="仿宋" w:hAnsi="仿宋" w:eastAsia="仿宋" w:cs="仿宋"/>
          <w:color w:val="auto"/>
          <w:kern w:val="0"/>
          <w:sz w:val="28"/>
          <w:szCs w:val="28"/>
          <w:highlight w:val="none"/>
          <w:lang w:val="en-US" w:eastAsia="zh-CN" w:bidi="ar"/>
          <w14:ligatures w14:val="none"/>
        </w:rPr>
        <w:t>，将自身的内容提交到本系统进行审核，获取审核结果，实现统一的内容审核标准。</w:t>
      </w:r>
    </w:p>
    <w:p>
      <w:pPr>
        <w:keepNext w:val="0"/>
        <w:keepLines w:val="0"/>
        <w:widowControl/>
        <w:numPr>
          <w:ilvl w:val="0"/>
          <w:numId w:val="9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统计/监控</w:t>
      </w:r>
    </w:p>
    <w:p>
      <w:pPr>
        <w:keepNext/>
        <w:keepLines/>
        <w:widowControl/>
        <w:numPr>
          <w:ilvl w:val="6"/>
          <w:numId w:val="115"/>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智能体使用监控</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对接入智能体的使用情况进行统一监控。记录每个智能体的使用情况、发起的对话数量、消耗的</w:t>
      </w:r>
      <w:r>
        <w:rPr>
          <w:rFonts w:hint="eastAsia" w:ascii="Times New Roman" w:hAnsi="Times New Roman" w:eastAsia="仿宋" w:cs="仿宋"/>
          <w:color w:val="auto"/>
          <w:kern w:val="0"/>
          <w:sz w:val="28"/>
          <w:szCs w:val="28"/>
          <w:highlight w:val="none"/>
          <w:lang w:val="en-US" w:eastAsia="zh-CN" w:bidi="ar"/>
          <w14:ligatures w14:val="none"/>
        </w:rPr>
        <w:t>token</w:t>
      </w:r>
      <w:r>
        <w:rPr>
          <w:rFonts w:hint="eastAsia" w:ascii="仿宋" w:hAnsi="仿宋" w:eastAsia="仿宋" w:cs="仿宋"/>
          <w:color w:val="auto"/>
          <w:kern w:val="0"/>
          <w:sz w:val="28"/>
          <w:szCs w:val="28"/>
          <w:highlight w:val="none"/>
          <w:lang w:val="en-US" w:eastAsia="zh-CN" w:bidi="ar"/>
          <w14:ligatures w14:val="none"/>
        </w:rPr>
        <w:t>数量等信息。通过监控这些数据，可以对不同智能体的使用偏好、使用频率，以及评估智能体的资源消耗情况。</w:t>
      </w:r>
    </w:p>
    <w:p>
      <w:pPr>
        <w:keepNext/>
        <w:keepLines/>
        <w:widowControl/>
        <w:numPr>
          <w:ilvl w:val="6"/>
          <w:numId w:val="115"/>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能力调用监控</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对接入能力进行统一监控，记录使用业务方、调用时间、使用情况（如调用次数、成功次数、失败次数等）。这有助于了解不同业务方对各种能力的需求和使用情况，及时发现能力调用过程中的问题，如频繁失败的调用可能表示存在系统故障或能力本身的问题。</w:t>
      </w:r>
    </w:p>
    <w:p>
      <w:pPr>
        <w:keepNext/>
        <w:keepLines/>
        <w:widowControl/>
        <w:numPr>
          <w:ilvl w:val="6"/>
          <w:numId w:val="115"/>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多维度统计</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提供基于部门、智能体、标签等多维度的信息统计功能（应至少包括：组织/个人/标签等多维度的智能体/知识库贡献与使用情况、智能体的使用与评价情况、活跃用户数据等）。例如，可以统计不同部门对智能体的使用情况，不同标签下智能体的受欢迎程度等。通过多维度统计，能够从不同角度深入分析智能体平台的使用情况和效果，为平台的优化和决策提供数据支持。</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利用埋点数据，提取多个维度数据并进行统计计算。将统计结果以表格、图表等形式展示在界面上，可支持用户进行交互操作，如切换维度、筛选数据等。</w:t>
      </w:r>
    </w:p>
    <w:p>
      <w:pPr>
        <w:keepNext w:val="0"/>
        <w:keepLines w:val="0"/>
        <w:widowControl/>
        <w:numPr>
          <w:ilvl w:val="0"/>
          <w:numId w:val="9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能力管理</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能力管理模块是智能体管理平台实现能力标准化、规范化管理的核心模块，通过对能力的分类分组、注册、对外提供与授权等功能，构建统一的能力资源池，实现能力的高效管理与安全复用，满足平台内外部业务对各类能力的调用需求。</w:t>
      </w:r>
    </w:p>
    <w:p>
      <w:pPr>
        <w:keepNext/>
        <w:keepLines/>
        <w:widowControl/>
        <w:numPr>
          <w:ilvl w:val="6"/>
          <w:numId w:val="116"/>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能力分类、分组</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构建灵活的能力分类体系，依据业务场景、技术属性等维度，将系统能力划分为不同类别与分组。支持自定义分类规则，可新增、修改、删除分类及分组，清晰梳理系统内各类能力归属。</w:t>
      </w:r>
    </w:p>
    <w:p>
      <w:pPr>
        <w:keepNext/>
        <w:keepLines/>
        <w:widowControl/>
        <w:numPr>
          <w:ilvl w:val="6"/>
          <w:numId w:val="116"/>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版本管理</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对能力进行多版本管理功能，支持同时提供同一能力不同版本。</w:t>
      </w:r>
    </w:p>
    <w:p>
      <w:pPr>
        <w:keepNext/>
        <w:keepLines/>
        <w:widowControl/>
        <w:numPr>
          <w:ilvl w:val="6"/>
          <w:numId w:val="116"/>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能力注册</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能力注册功能是将外部能力（如三方</w:t>
      </w:r>
      <w:r>
        <w:rPr>
          <w:rFonts w:hint="eastAsia" w:ascii="Times New Roman" w:hAnsi="Times New Roman" w:eastAsia="仿宋" w:cs="仿宋"/>
          <w:color w:val="auto"/>
          <w:kern w:val="0"/>
          <w:sz w:val="28"/>
          <w:szCs w:val="28"/>
          <w:highlight w:val="none"/>
          <w:lang w:val="en-US" w:eastAsia="zh-CN" w:bidi="ar"/>
          <w14:ligatures w14:val="none"/>
        </w:rPr>
        <w:t>API</w:t>
      </w:r>
      <w:r>
        <w:rPr>
          <w:rFonts w:hint="eastAsia" w:ascii="仿宋" w:hAnsi="仿宋" w:eastAsia="仿宋" w:cs="仿宋"/>
          <w:color w:val="auto"/>
          <w:kern w:val="0"/>
          <w:sz w:val="28"/>
          <w:szCs w:val="28"/>
          <w:highlight w:val="none"/>
          <w:lang w:val="en-US" w:eastAsia="zh-CN" w:bidi="ar"/>
          <w14:ligatures w14:val="none"/>
        </w:rPr>
        <w:t>服务、</w:t>
      </w:r>
      <w:r>
        <w:rPr>
          <w:rFonts w:hint="eastAsia" w:ascii="Times New Roman" w:hAnsi="Times New Roman" w:eastAsia="仿宋" w:cs="仿宋"/>
          <w:color w:val="auto"/>
          <w:kern w:val="0"/>
          <w:sz w:val="28"/>
          <w:szCs w:val="28"/>
          <w:highlight w:val="none"/>
          <w:lang w:val="en-US" w:eastAsia="zh-CN" w:bidi="ar"/>
          <w14:ligatures w14:val="none"/>
        </w:rPr>
        <w:t>MCP</w:t>
      </w:r>
      <w:r>
        <w:rPr>
          <w:rFonts w:hint="eastAsia" w:ascii="仿宋" w:hAnsi="仿宋" w:eastAsia="仿宋" w:cs="仿宋"/>
          <w:color w:val="auto"/>
          <w:kern w:val="0"/>
          <w:sz w:val="28"/>
          <w:szCs w:val="28"/>
          <w:highlight w:val="none"/>
          <w:lang w:val="en-US" w:eastAsia="zh-CN" w:bidi="ar"/>
          <w14:ligatures w14:val="none"/>
        </w:rPr>
        <w:t>服务）接入平台的核心环节，通过标准化的注册流程与信息录入，确保接入的能力符合平台规范，具备可调用、可监控、可管理的条件。</w:t>
      </w:r>
    </w:p>
    <w:p>
      <w:pPr>
        <w:keepNext/>
        <w:keepLines/>
        <w:widowControl/>
        <w:numPr>
          <w:ilvl w:val="7"/>
          <w:numId w:val="116"/>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Times New Roman" w:hAnsi="Times New Roman" w:eastAsia="仿宋" w:cs="仿宋"/>
          <w:b/>
          <w:bCs/>
          <w:color w:val="auto"/>
          <w:kern w:val="0"/>
          <w:sz w:val="28"/>
          <w:szCs w:val="28"/>
          <w:highlight w:val="none"/>
          <w:lang w:val="en-US" w:eastAsia="zh-CN" w:bidi="ar"/>
        </w:rPr>
        <w:t>API</w:t>
      </w:r>
      <w:r>
        <w:rPr>
          <w:rFonts w:hint="eastAsia" w:ascii="仿宋" w:hAnsi="仿宋" w:eastAsia="仿宋" w:cs="仿宋"/>
          <w:b/>
          <w:bCs/>
          <w:color w:val="auto"/>
          <w:kern w:val="0"/>
          <w:sz w:val="28"/>
          <w:szCs w:val="28"/>
          <w:highlight w:val="none"/>
          <w:lang w:val="en-US" w:eastAsia="zh-CN" w:bidi="ar"/>
        </w:rPr>
        <w:t>能力注册</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Times New Roman" w:hAnsi="Times New Roman" w:eastAsia="仿宋" w:cs="仿宋"/>
          <w:color w:val="auto"/>
          <w:kern w:val="0"/>
          <w:sz w:val="28"/>
          <w:szCs w:val="28"/>
          <w:highlight w:val="none"/>
          <w:lang w:val="en-US" w:eastAsia="zh-CN" w:bidi="ar"/>
          <w14:ligatures w14:val="none"/>
        </w:rPr>
        <w:t>API</w:t>
      </w:r>
      <w:r>
        <w:rPr>
          <w:rFonts w:hint="eastAsia" w:ascii="仿宋" w:hAnsi="仿宋" w:eastAsia="仿宋" w:cs="仿宋"/>
          <w:color w:val="auto"/>
          <w:kern w:val="0"/>
          <w:sz w:val="28"/>
          <w:szCs w:val="28"/>
          <w:highlight w:val="none"/>
          <w:lang w:val="en-US" w:eastAsia="zh-CN" w:bidi="ar"/>
          <w14:ligatures w14:val="none"/>
        </w:rPr>
        <w:t>能力注册可接入第三方</w:t>
      </w:r>
      <w:r>
        <w:rPr>
          <w:rFonts w:hint="eastAsia" w:ascii="Times New Roman" w:hAnsi="Times New Roman" w:eastAsia="仿宋" w:cs="仿宋"/>
          <w:color w:val="auto"/>
          <w:kern w:val="0"/>
          <w:sz w:val="28"/>
          <w:szCs w:val="28"/>
          <w:highlight w:val="none"/>
          <w:lang w:val="en-US" w:eastAsia="zh-CN" w:bidi="ar"/>
          <w14:ligatures w14:val="none"/>
        </w:rPr>
        <w:t>API</w:t>
      </w:r>
      <w:r>
        <w:rPr>
          <w:rFonts w:hint="eastAsia" w:ascii="仿宋" w:hAnsi="仿宋" w:eastAsia="仿宋" w:cs="仿宋"/>
          <w:color w:val="auto"/>
          <w:kern w:val="0"/>
          <w:sz w:val="28"/>
          <w:szCs w:val="28"/>
          <w:highlight w:val="none"/>
          <w:lang w:val="en-US" w:eastAsia="zh-CN" w:bidi="ar"/>
          <w14:ligatures w14:val="none"/>
        </w:rPr>
        <w:t>服务，实现统一管理与调用，核心功能包括：</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基础信息录入：管理员填写</w:t>
      </w:r>
      <w:r>
        <w:rPr>
          <w:rFonts w:hint="eastAsia" w:ascii="Times New Roman" w:hAnsi="Times New Roman" w:eastAsia="仿宋" w:cs="仿宋"/>
          <w:color w:val="auto"/>
          <w:kern w:val="0"/>
          <w:sz w:val="28"/>
          <w:szCs w:val="28"/>
          <w:highlight w:val="none"/>
          <w:lang w:val="en-US" w:eastAsia="zh-CN" w:bidi="ar"/>
          <w14:ligatures w14:val="none"/>
        </w:rPr>
        <w:t>API</w:t>
      </w:r>
      <w:r>
        <w:rPr>
          <w:rFonts w:hint="eastAsia" w:ascii="仿宋" w:hAnsi="仿宋" w:eastAsia="仿宋" w:cs="仿宋"/>
          <w:color w:val="auto"/>
          <w:kern w:val="0"/>
          <w:sz w:val="28"/>
          <w:szCs w:val="28"/>
          <w:highlight w:val="none"/>
          <w:lang w:val="en-US" w:eastAsia="zh-CN" w:bidi="ar"/>
          <w14:ligatures w14:val="none"/>
        </w:rPr>
        <w:t>基础信息（名称、唯一编码、分类/分组、类型、请求方式、</w:t>
      </w:r>
      <w:r>
        <w:rPr>
          <w:rFonts w:hint="eastAsia" w:ascii="Times New Roman" w:hAnsi="Times New Roman" w:eastAsia="仿宋" w:cs="仿宋"/>
          <w:color w:val="auto"/>
          <w:kern w:val="0"/>
          <w:sz w:val="28"/>
          <w:szCs w:val="28"/>
          <w:highlight w:val="none"/>
          <w:lang w:val="en-US" w:eastAsia="zh-CN" w:bidi="ar"/>
          <w14:ligatures w14:val="none"/>
        </w:rPr>
        <w:t>URL</w:t>
      </w:r>
      <w:r>
        <w:rPr>
          <w:rFonts w:hint="eastAsia" w:ascii="仿宋" w:hAnsi="仿宋" w:eastAsia="仿宋" w:cs="仿宋"/>
          <w:color w:val="auto"/>
          <w:kern w:val="0"/>
          <w:sz w:val="28"/>
          <w:szCs w:val="28"/>
          <w:highlight w:val="none"/>
          <w:lang w:val="en-US" w:eastAsia="zh-CN" w:bidi="ar"/>
          <w14:ligatures w14:val="none"/>
        </w:rPr>
        <w:t>、请求/响应参数等）；</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调用配置设置：配置</w:t>
      </w:r>
      <w:r>
        <w:rPr>
          <w:rFonts w:hint="eastAsia" w:ascii="Times New Roman" w:hAnsi="Times New Roman" w:eastAsia="仿宋" w:cs="仿宋"/>
          <w:color w:val="auto"/>
          <w:kern w:val="0"/>
          <w:sz w:val="28"/>
          <w:szCs w:val="28"/>
          <w:highlight w:val="none"/>
          <w:lang w:val="en-US" w:eastAsia="zh-CN" w:bidi="ar"/>
          <w14:ligatures w14:val="none"/>
        </w:rPr>
        <w:t>API</w:t>
      </w:r>
      <w:r>
        <w:rPr>
          <w:rFonts w:hint="eastAsia" w:ascii="仿宋" w:hAnsi="仿宋" w:eastAsia="仿宋" w:cs="仿宋"/>
          <w:color w:val="auto"/>
          <w:kern w:val="0"/>
          <w:sz w:val="28"/>
          <w:szCs w:val="28"/>
          <w:highlight w:val="none"/>
          <w:lang w:val="en-US" w:eastAsia="zh-CN" w:bidi="ar"/>
          <w14:ligatures w14:val="none"/>
        </w:rPr>
        <w:t>调用参数（超时时间、重试次数、请求头、请求体格式），及</w:t>
      </w:r>
      <w:r>
        <w:rPr>
          <w:rFonts w:hint="eastAsia" w:ascii="Times New Roman" w:hAnsi="Times New Roman" w:eastAsia="仿宋" w:cs="仿宋"/>
          <w:color w:val="auto"/>
          <w:kern w:val="0"/>
          <w:sz w:val="28"/>
          <w:szCs w:val="28"/>
          <w:highlight w:val="none"/>
          <w:lang w:val="en-US" w:eastAsia="zh-CN" w:bidi="ar"/>
          <w14:ligatures w14:val="none"/>
        </w:rPr>
        <w:t>API</w:t>
      </w:r>
      <w:r>
        <w:rPr>
          <w:rFonts w:hint="eastAsia" w:ascii="仿宋" w:hAnsi="仿宋" w:eastAsia="仿宋" w:cs="仿宋"/>
          <w:color w:val="auto"/>
          <w:kern w:val="0"/>
          <w:sz w:val="28"/>
          <w:szCs w:val="28"/>
          <w:highlight w:val="none"/>
          <w:lang w:val="en-US" w:eastAsia="zh-CN" w:bidi="ar"/>
          <w14:ligatures w14:val="none"/>
        </w:rPr>
        <w:t>认证方式与对应密钥、</w:t>
      </w:r>
      <w:r>
        <w:rPr>
          <w:rFonts w:hint="eastAsia" w:ascii="Times New Roman" w:hAnsi="Times New Roman" w:eastAsia="仿宋" w:cs="仿宋"/>
          <w:color w:val="auto"/>
          <w:kern w:val="0"/>
          <w:sz w:val="28"/>
          <w:szCs w:val="28"/>
          <w:highlight w:val="none"/>
          <w:lang w:val="en-US" w:eastAsia="zh-CN" w:bidi="ar"/>
          <w14:ligatures w14:val="none"/>
        </w:rPr>
        <w:t>Token</w:t>
      </w:r>
      <w:r>
        <w:rPr>
          <w:rFonts w:hint="eastAsia" w:ascii="仿宋" w:hAnsi="仿宋" w:eastAsia="仿宋" w:cs="仿宋"/>
          <w:color w:val="auto"/>
          <w:kern w:val="0"/>
          <w:sz w:val="28"/>
          <w:szCs w:val="28"/>
          <w:highlight w:val="none"/>
          <w:lang w:val="en-US" w:eastAsia="zh-CN" w:bidi="ar"/>
          <w14:ligatures w14:val="none"/>
        </w:rPr>
        <w:t>地址；</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测试验证：注册中可输入测试参数发起测试，系统返回调用结果（含成功/失败原因），助力修正信息以确保</w:t>
      </w:r>
      <w:r>
        <w:rPr>
          <w:rFonts w:hint="eastAsia" w:ascii="Times New Roman" w:hAnsi="Times New Roman" w:eastAsia="仿宋" w:cs="仿宋"/>
          <w:color w:val="auto"/>
          <w:kern w:val="0"/>
          <w:sz w:val="28"/>
          <w:szCs w:val="28"/>
          <w:highlight w:val="none"/>
          <w:lang w:val="en-US" w:eastAsia="zh-CN" w:bidi="ar"/>
          <w14:ligatures w14:val="none"/>
        </w:rPr>
        <w:t>API</w:t>
      </w:r>
      <w:r>
        <w:rPr>
          <w:rFonts w:hint="eastAsia" w:ascii="仿宋" w:hAnsi="仿宋" w:eastAsia="仿宋" w:cs="仿宋"/>
          <w:color w:val="auto"/>
          <w:kern w:val="0"/>
          <w:sz w:val="28"/>
          <w:szCs w:val="28"/>
          <w:highlight w:val="none"/>
          <w:lang w:val="en-US" w:eastAsia="zh-CN" w:bidi="ar"/>
          <w14:ligatures w14:val="none"/>
        </w:rPr>
        <w:t>可用；</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版本管理：支持同一</w:t>
      </w:r>
      <w:r>
        <w:rPr>
          <w:rFonts w:hint="eastAsia" w:ascii="Times New Roman" w:hAnsi="Times New Roman" w:eastAsia="仿宋" w:cs="仿宋"/>
          <w:color w:val="auto"/>
          <w:kern w:val="0"/>
          <w:sz w:val="28"/>
          <w:szCs w:val="28"/>
          <w:highlight w:val="none"/>
          <w:lang w:val="en-US" w:eastAsia="zh-CN" w:bidi="ar"/>
          <w14:ligatures w14:val="none"/>
        </w:rPr>
        <w:t>API</w:t>
      </w:r>
      <w:r>
        <w:rPr>
          <w:rFonts w:hint="eastAsia" w:ascii="仿宋" w:hAnsi="仿宋" w:eastAsia="仿宋" w:cs="仿宋"/>
          <w:color w:val="auto"/>
          <w:kern w:val="0"/>
          <w:sz w:val="28"/>
          <w:szCs w:val="28"/>
          <w:highlight w:val="none"/>
          <w:lang w:val="en-US" w:eastAsia="zh-CN" w:bidi="ar"/>
          <w14:ligatures w14:val="none"/>
        </w:rPr>
        <w:t>创建多版本（如</w:t>
      </w:r>
      <w:r>
        <w:rPr>
          <w:rFonts w:hint="eastAsia" w:ascii="Times New Roman" w:hAnsi="Times New Roman" w:eastAsia="仿宋" w:cs="仿宋"/>
          <w:color w:val="auto"/>
          <w:kern w:val="0"/>
          <w:sz w:val="28"/>
          <w:szCs w:val="28"/>
          <w:highlight w:val="none"/>
          <w:lang w:val="en-US" w:eastAsia="zh-CN" w:bidi="ar"/>
          <w14:ligatures w14:val="none"/>
        </w:rPr>
        <w:t>V1</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0</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V2</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0</w:t>
      </w:r>
      <w:r>
        <w:rPr>
          <w:rFonts w:hint="eastAsia" w:ascii="仿宋" w:hAnsi="仿宋" w:eastAsia="仿宋" w:cs="仿宋"/>
          <w:color w:val="auto"/>
          <w:kern w:val="0"/>
          <w:sz w:val="28"/>
          <w:szCs w:val="28"/>
          <w:highlight w:val="none"/>
          <w:lang w:val="en-US" w:eastAsia="zh-CN" w:bidi="ar"/>
          <w14:ligatures w14:val="none"/>
        </w:rPr>
        <w:t>），各版本独立维护信息与测试记录，可设默认版本、下线旧版本，适配迭代需求。</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开发注册表单，用户填写</w:t>
      </w:r>
      <w:r>
        <w:rPr>
          <w:rFonts w:hint="eastAsia" w:ascii="Times New Roman" w:hAnsi="Times New Roman" w:eastAsia="仿宋" w:cs="仿宋"/>
          <w:color w:val="auto"/>
          <w:kern w:val="0"/>
          <w:sz w:val="28"/>
          <w:szCs w:val="28"/>
          <w:highlight w:val="none"/>
          <w:lang w:val="en-US" w:eastAsia="zh-CN" w:bidi="ar"/>
          <w14:ligatures w14:val="none"/>
        </w:rPr>
        <w:t>API</w:t>
      </w:r>
      <w:r>
        <w:rPr>
          <w:rFonts w:hint="eastAsia" w:ascii="仿宋" w:hAnsi="仿宋" w:eastAsia="仿宋" w:cs="仿宋"/>
          <w:color w:val="auto"/>
          <w:kern w:val="0"/>
          <w:sz w:val="28"/>
          <w:szCs w:val="28"/>
          <w:highlight w:val="none"/>
          <w:lang w:val="en-US" w:eastAsia="zh-CN" w:bidi="ar"/>
          <w14:ligatures w14:val="none"/>
        </w:rPr>
        <w:t>相关信息后提交。后端校验信息合法性（如接口地址格式、参数完整性），校验通过后将数据存入</w:t>
      </w:r>
      <w:r>
        <w:rPr>
          <w:rFonts w:hint="eastAsia" w:ascii="Times New Roman" w:hAnsi="Times New Roman" w:eastAsia="仿宋" w:cs="仿宋"/>
          <w:color w:val="auto"/>
          <w:kern w:val="0"/>
          <w:sz w:val="28"/>
          <w:szCs w:val="28"/>
          <w:highlight w:val="none"/>
          <w:lang w:val="en-US" w:eastAsia="zh-CN" w:bidi="ar"/>
          <w14:ligatures w14:val="none"/>
        </w:rPr>
        <w:t>API</w:t>
      </w:r>
      <w:r>
        <w:rPr>
          <w:rFonts w:hint="eastAsia" w:ascii="仿宋" w:hAnsi="仿宋" w:eastAsia="仿宋" w:cs="仿宋"/>
          <w:color w:val="auto"/>
          <w:kern w:val="0"/>
          <w:sz w:val="28"/>
          <w:szCs w:val="28"/>
          <w:highlight w:val="none"/>
          <w:lang w:val="en-US" w:eastAsia="zh-CN" w:bidi="ar"/>
          <w14:ligatures w14:val="none"/>
        </w:rPr>
        <w:t>能力注册信息表，建立唯一标识便于后续管理。</w:t>
      </w:r>
    </w:p>
    <w:p>
      <w:pPr>
        <w:keepNext/>
        <w:keepLines/>
        <w:widowControl/>
        <w:numPr>
          <w:ilvl w:val="7"/>
          <w:numId w:val="116"/>
        </w:numPr>
        <w:suppressLineNumbers w:val="0"/>
        <w:shd w:val="clear"/>
        <w:tabs>
          <w:tab w:val="left" w:pos="0"/>
        </w:tabs>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Times New Roman" w:hAnsi="Times New Roman" w:eastAsia="仿宋" w:cs="仿宋"/>
          <w:b/>
          <w:bCs/>
          <w:color w:val="auto"/>
          <w:kern w:val="0"/>
          <w:sz w:val="28"/>
          <w:szCs w:val="28"/>
          <w:highlight w:val="none"/>
          <w:lang w:val="en-US" w:eastAsia="zh-CN" w:bidi="ar"/>
        </w:rPr>
        <w:t>MCP</w:t>
      </w:r>
      <w:r>
        <w:rPr>
          <w:rFonts w:hint="eastAsia" w:ascii="仿宋" w:hAnsi="仿宋" w:eastAsia="仿宋" w:cs="仿宋"/>
          <w:b/>
          <w:bCs/>
          <w:color w:val="auto"/>
          <w:kern w:val="0"/>
          <w:sz w:val="28"/>
          <w:szCs w:val="28"/>
          <w:highlight w:val="none"/>
          <w:lang w:val="en-US" w:eastAsia="zh-CN" w:bidi="ar"/>
        </w:rPr>
        <w:t>能力注册</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Times New Roman" w:hAnsi="Times New Roman" w:eastAsia="仿宋" w:cs="仿宋"/>
          <w:color w:val="auto"/>
          <w:kern w:val="0"/>
          <w:sz w:val="28"/>
          <w:szCs w:val="28"/>
          <w:highlight w:val="none"/>
          <w:lang w:val="en-US" w:eastAsia="zh-CN" w:bidi="ar"/>
          <w14:ligatures w14:val="none"/>
        </w:rPr>
        <w:t>MCP</w:t>
      </w:r>
      <w:r>
        <w:rPr>
          <w:rFonts w:hint="eastAsia" w:ascii="仿宋" w:hAnsi="仿宋" w:eastAsia="仿宋" w:cs="仿宋"/>
          <w:color w:val="auto"/>
          <w:kern w:val="0"/>
          <w:sz w:val="28"/>
          <w:szCs w:val="28"/>
          <w:highlight w:val="none"/>
          <w:lang w:val="en-US" w:eastAsia="zh-CN" w:bidi="ar"/>
          <w14:ligatures w14:val="none"/>
        </w:rPr>
        <w:t>（微服务治理平台）能力注册支持将</w:t>
      </w:r>
      <w:r>
        <w:rPr>
          <w:rFonts w:hint="eastAsia" w:ascii="Times New Roman" w:hAnsi="Times New Roman" w:eastAsia="仿宋" w:cs="仿宋"/>
          <w:color w:val="auto"/>
          <w:kern w:val="0"/>
          <w:sz w:val="28"/>
          <w:szCs w:val="28"/>
          <w:highlight w:val="none"/>
          <w:lang w:val="en-US" w:eastAsia="zh-CN" w:bidi="ar"/>
          <w14:ligatures w14:val="none"/>
        </w:rPr>
        <w:t>MCP</w:t>
      </w:r>
      <w:r>
        <w:rPr>
          <w:rFonts w:hint="eastAsia" w:ascii="仿宋" w:hAnsi="仿宋" w:eastAsia="仿宋" w:cs="仿宋"/>
          <w:color w:val="auto"/>
          <w:kern w:val="0"/>
          <w:sz w:val="28"/>
          <w:szCs w:val="28"/>
          <w:highlight w:val="none"/>
          <w:lang w:val="en-US" w:eastAsia="zh-CN" w:bidi="ar"/>
          <w14:ligatures w14:val="none"/>
        </w:rPr>
        <w:t>平台中的微服务能力接入智能体管理平台，实现对</w:t>
      </w:r>
      <w:r>
        <w:rPr>
          <w:rFonts w:hint="eastAsia" w:ascii="Times New Roman" w:hAnsi="Times New Roman" w:eastAsia="仿宋" w:cs="仿宋"/>
          <w:color w:val="auto"/>
          <w:kern w:val="0"/>
          <w:sz w:val="28"/>
          <w:szCs w:val="28"/>
          <w:highlight w:val="none"/>
          <w:lang w:val="en-US" w:eastAsia="zh-CN" w:bidi="ar"/>
          <w14:ligatures w14:val="none"/>
        </w:rPr>
        <w:t>MCP</w:t>
      </w:r>
      <w:r>
        <w:rPr>
          <w:rFonts w:hint="eastAsia" w:ascii="仿宋" w:hAnsi="仿宋" w:eastAsia="仿宋" w:cs="仿宋"/>
          <w:color w:val="auto"/>
          <w:kern w:val="0"/>
          <w:sz w:val="28"/>
          <w:szCs w:val="28"/>
          <w:highlight w:val="none"/>
          <w:lang w:val="en-US" w:eastAsia="zh-CN" w:bidi="ar"/>
          <w14:ligatures w14:val="none"/>
        </w:rPr>
        <w:t>服务的统一管理、调用与监控，具体功能包括：</w:t>
      </w:r>
      <w:r>
        <w:rPr>
          <w:rFonts w:hint="eastAsia" w:ascii="Times New Roman" w:hAnsi="Times New Roman" w:eastAsia="仿宋" w:cs="仿宋"/>
          <w:color w:val="auto"/>
          <w:kern w:val="0"/>
          <w:sz w:val="28"/>
          <w:szCs w:val="28"/>
          <w:highlight w:val="none"/>
          <w:lang w:val="en-US" w:eastAsia="zh-CN" w:bidi="ar"/>
          <w14:ligatures w14:val="none"/>
        </w:rPr>
        <w:t>MCP</w:t>
      </w:r>
      <w:r>
        <w:rPr>
          <w:rFonts w:hint="eastAsia" w:ascii="仿宋" w:hAnsi="仿宋" w:eastAsia="仿宋" w:cs="仿宋"/>
          <w:color w:val="auto"/>
          <w:kern w:val="0"/>
          <w:sz w:val="28"/>
          <w:szCs w:val="28"/>
          <w:highlight w:val="none"/>
          <w:lang w:val="en-US" w:eastAsia="zh-CN" w:bidi="ar"/>
          <w14:ligatures w14:val="none"/>
        </w:rPr>
        <w:t>服务信息同步、接口信息采集、服务健康检查。</w:t>
      </w:r>
    </w:p>
    <w:p>
      <w:pPr>
        <w:keepNext/>
        <w:keepLines/>
        <w:widowControl/>
        <w:numPr>
          <w:ilvl w:val="6"/>
          <w:numId w:val="116"/>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意图识别配置</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意图识别示例配置是为已注册的能力配置意图识别示例，帮助智能体准确识别用户意图，将用户请求匹配至对应的能力，具体功能包括：示例录入、调整、批量管理及示例测试等。</w:t>
      </w:r>
    </w:p>
    <w:p>
      <w:pPr>
        <w:keepNext/>
        <w:keepLines/>
        <w:widowControl/>
        <w:numPr>
          <w:ilvl w:val="6"/>
          <w:numId w:val="116"/>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对外提供</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提供统一能力输出渠道，支持以</w:t>
      </w:r>
      <w:r>
        <w:rPr>
          <w:rFonts w:hint="eastAsia" w:ascii="Times New Roman" w:hAnsi="Times New Roman" w:eastAsia="仿宋" w:cs="仿宋"/>
          <w:color w:val="auto"/>
          <w:kern w:val="0"/>
          <w:sz w:val="28"/>
          <w:szCs w:val="28"/>
          <w:highlight w:val="none"/>
          <w:lang w:val="en-US" w:eastAsia="zh-CN" w:bidi="ar"/>
          <w14:ligatures w14:val="none"/>
        </w:rPr>
        <w:t>API</w:t>
      </w:r>
      <w:r>
        <w:rPr>
          <w:rFonts w:hint="eastAsia" w:ascii="仿宋" w:hAnsi="仿宋" w:eastAsia="仿宋" w:cs="仿宋"/>
          <w:color w:val="auto"/>
          <w:kern w:val="0"/>
          <w:sz w:val="28"/>
          <w:szCs w:val="28"/>
          <w:highlight w:val="none"/>
          <w:lang w:val="en-US" w:eastAsia="zh-CN" w:bidi="ar"/>
          <w14:ligatures w14:val="none"/>
        </w:rPr>
        <w:t>或</w:t>
      </w:r>
      <w:r>
        <w:rPr>
          <w:rFonts w:hint="eastAsia" w:ascii="Times New Roman" w:hAnsi="Times New Roman" w:eastAsia="仿宋" w:cs="仿宋"/>
          <w:color w:val="auto"/>
          <w:kern w:val="0"/>
          <w:sz w:val="28"/>
          <w:szCs w:val="28"/>
          <w:highlight w:val="none"/>
          <w:lang w:val="en-US" w:eastAsia="zh-CN" w:bidi="ar"/>
          <w14:ligatures w14:val="none"/>
        </w:rPr>
        <w:t>MCP</w:t>
      </w:r>
      <w:r>
        <w:rPr>
          <w:rFonts w:hint="eastAsia" w:ascii="仿宋" w:hAnsi="仿宋" w:eastAsia="仿宋" w:cs="仿宋"/>
          <w:color w:val="auto"/>
          <w:kern w:val="0"/>
          <w:sz w:val="28"/>
          <w:szCs w:val="28"/>
          <w:highlight w:val="none"/>
          <w:lang w:val="en-US" w:eastAsia="zh-CN" w:bidi="ar"/>
          <w14:ligatures w14:val="none"/>
        </w:rPr>
        <w:t>方式，将已注册管理的能力对外暴露，配置对外提供的权限（哪些外部系统/用户可调用）、调用频率限制等规则，实现能力有序开放。</w:t>
      </w:r>
    </w:p>
    <w:p>
      <w:pPr>
        <w:keepNext/>
        <w:keepLines/>
        <w:widowControl/>
        <w:numPr>
          <w:ilvl w:val="6"/>
          <w:numId w:val="116"/>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能力授权</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定义能力使用的权限规则，针对不同用户、角色、组织，设置是否可使用某能力、有效期等，保障能力合理使用。</w:t>
      </w:r>
    </w:p>
    <w:p>
      <w:pPr>
        <w:keepNext/>
        <w:keepLines/>
        <w:widowControl/>
        <w:numPr>
          <w:ilvl w:val="6"/>
          <w:numId w:val="116"/>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能力限流</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支持对能力调用的限流规则，针对不同用户、角色、组织，设置使用某能力的范围（如调用次数、数据访问范围），并进行相应的控制。</w:t>
      </w:r>
    </w:p>
    <w:p>
      <w:pPr>
        <w:keepNext w:val="0"/>
        <w:keepLines w:val="0"/>
        <w:widowControl/>
        <w:numPr>
          <w:ilvl w:val="0"/>
          <w:numId w:val="9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知识库管理</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知识库管理模块是智能体管理平台实现知识沉淀、存储、检索与复用的核心模块，通过对知识库的维护、多类型文件支持、知识召回、授权及</w:t>
      </w:r>
      <w:r>
        <w:rPr>
          <w:rFonts w:hint="eastAsia" w:ascii="Times New Roman" w:hAnsi="Times New Roman" w:eastAsia="仿宋" w:cs="仿宋"/>
          <w:color w:val="auto"/>
          <w:kern w:val="0"/>
          <w:sz w:val="28"/>
          <w:szCs w:val="28"/>
          <w:highlight w:val="none"/>
          <w:lang w:val="en-US" w:eastAsia="zh-CN" w:bidi="ar"/>
          <w14:ligatures w14:val="none"/>
        </w:rPr>
        <w:t>API</w:t>
      </w:r>
      <w:r>
        <w:rPr>
          <w:rFonts w:hint="eastAsia" w:ascii="仿宋" w:hAnsi="仿宋" w:eastAsia="仿宋" w:cs="仿宋"/>
          <w:color w:val="auto"/>
          <w:kern w:val="0"/>
          <w:sz w:val="28"/>
          <w:szCs w:val="28"/>
          <w:highlight w:val="none"/>
          <w:lang w:val="en-US" w:eastAsia="zh-CN" w:bidi="ar"/>
          <w14:ligatures w14:val="none"/>
        </w:rPr>
        <w:t>服务提供，构建结构化、可管理的知识资源池，为智能体对话、业务决策提供精准的知识支撑。</w:t>
      </w:r>
    </w:p>
    <w:p>
      <w:pPr>
        <w:keepNext/>
        <w:keepLines/>
        <w:widowControl w:val="0"/>
        <w:numPr>
          <w:ilvl w:val="6"/>
          <w:numId w:val="117"/>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知识库维护</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实现知识库的基础管理，支持创建新知识库（设置名称、描述、所属领域等）、删除无用知识库（校验是否有未迁移重要知识）、修改知识库基本信息，以及查询知识库列表、详情，快速定位目标知识库。</w:t>
      </w:r>
    </w:p>
    <w:p>
      <w:pPr>
        <w:keepNext/>
        <w:keepLines/>
        <w:widowControl w:val="0"/>
        <w:numPr>
          <w:ilvl w:val="6"/>
          <w:numId w:val="117"/>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多类型</w:t>
      </w:r>
      <w:r>
        <w:rPr>
          <w:rFonts w:hint="eastAsia" w:ascii="仿宋" w:hAnsi="仿宋" w:eastAsia="仿宋" w:cs="仿宋"/>
          <w:b/>
          <w:bCs/>
          <w:color w:val="auto"/>
          <w:kern w:val="0"/>
          <w:sz w:val="28"/>
          <w:szCs w:val="28"/>
          <w:highlight w:val="none"/>
          <w:lang w:val="en-US" w:eastAsia="zh-CN" w:bidi="ar-SA"/>
        </w:rPr>
        <w:t>支持</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多类型支持功能通过兼容多种格式的文件录入，打破知识存储的格式限制，实现各类知识（如文本、文档、表格等）的统一管理，具体与如下：支持</w:t>
      </w:r>
      <w:r>
        <w:rPr>
          <w:rFonts w:hint="eastAsia" w:ascii="Times New Roman" w:hAnsi="Times New Roman" w:eastAsia="仿宋" w:cs="仿宋"/>
          <w:color w:val="auto"/>
          <w:kern w:val="0"/>
          <w:sz w:val="28"/>
          <w:szCs w:val="28"/>
          <w:highlight w:val="none"/>
          <w:lang w:val="en-US" w:eastAsia="zh-CN" w:bidi="ar"/>
          <w14:ligatures w14:val="none"/>
        </w:rPr>
        <w:t>txt</w:t>
      </w:r>
      <w:r>
        <w:rPr>
          <w:rFonts w:hint="eastAsia" w:ascii="仿宋" w:hAnsi="仿宋" w:eastAsia="仿宋" w:cs="仿宋"/>
          <w:color w:val="auto"/>
          <w:kern w:val="0"/>
          <w:sz w:val="28"/>
          <w:szCs w:val="28"/>
          <w:highlight w:val="none"/>
          <w:lang w:val="en-US" w:eastAsia="zh-CN" w:bidi="ar"/>
          <w14:ligatures w14:val="none"/>
        </w:rPr>
        <w:t>（纯文本）、</w:t>
      </w:r>
      <w:r>
        <w:rPr>
          <w:rFonts w:hint="eastAsia" w:ascii="Times New Roman" w:hAnsi="Times New Roman" w:eastAsia="仿宋" w:cs="仿宋"/>
          <w:color w:val="auto"/>
          <w:kern w:val="0"/>
          <w:sz w:val="28"/>
          <w:szCs w:val="28"/>
          <w:highlight w:val="none"/>
          <w:lang w:val="en-US" w:eastAsia="zh-CN" w:bidi="ar"/>
          <w14:ligatures w14:val="none"/>
        </w:rPr>
        <w:t>markdown</w:t>
      </w:r>
      <w:r>
        <w:rPr>
          <w:rFonts w:hint="eastAsia" w:ascii="仿宋" w:hAnsi="仿宋" w:eastAsia="仿宋" w:cs="仿宋"/>
          <w:color w:val="auto"/>
          <w:kern w:val="0"/>
          <w:sz w:val="28"/>
          <w:szCs w:val="28"/>
          <w:highlight w:val="none"/>
          <w:lang w:val="en-US" w:eastAsia="zh-CN" w:bidi="ar"/>
          <w14:ligatures w14:val="none"/>
        </w:rPr>
        <w:t>（带格式文本）、</w:t>
      </w:r>
      <w:r>
        <w:rPr>
          <w:rFonts w:hint="eastAsia" w:ascii="Times New Roman" w:hAnsi="Times New Roman" w:eastAsia="仿宋" w:cs="仿宋"/>
          <w:color w:val="auto"/>
          <w:kern w:val="0"/>
          <w:sz w:val="28"/>
          <w:szCs w:val="28"/>
          <w:highlight w:val="none"/>
          <w:lang w:val="en-US" w:eastAsia="zh-CN" w:bidi="ar"/>
          <w14:ligatures w14:val="none"/>
        </w:rPr>
        <w:t>doc</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docx</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Word</w:t>
      </w:r>
      <w:r>
        <w:rPr>
          <w:rFonts w:hint="eastAsia" w:ascii="仿宋" w:hAnsi="仿宋" w:eastAsia="仿宋" w:cs="仿宋"/>
          <w:color w:val="auto"/>
          <w:kern w:val="0"/>
          <w:sz w:val="28"/>
          <w:szCs w:val="28"/>
          <w:highlight w:val="none"/>
          <w:lang w:val="en-US" w:eastAsia="zh-CN" w:bidi="ar"/>
          <w14:ligatures w14:val="none"/>
        </w:rPr>
        <w:t>文档）、</w:t>
      </w:r>
      <w:r>
        <w:rPr>
          <w:rFonts w:hint="eastAsia" w:ascii="Times New Roman" w:hAnsi="Times New Roman" w:eastAsia="仿宋" w:cs="仿宋"/>
          <w:color w:val="auto"/>
          <w:kern w:val="0"/>
          <w:sz w:val="28"/>
          <w:szCs w:val="28"/>
          <w:highlight w:val="none"/>
          <w:lang w:val="en-US" w:eastAsia="zh-CN" w:bidi="ar"/>
          <w14:ligatures w14:val="none"/>
        </w:rPr>
        <w:t>ofd</w:t>
      </w:r>
      <w:r>
        <w:rPr>
          <w:rFonts w:hint="eastAsia" w:ascii="仿宋" w:hAnsi="仿宋" w:eastAsia="仿宋" w:cs="仿宋"/>
          <w:color w:val="auto"/>
          <w:kern w:val="0"/>
          <w:sz w:val="28"/>
          <w:szCs w:val="28"/>
          <w:highlight w:val="none"/>
          <w:lang w:val="en-US" w:eastAsia="zh-CN" w:bidi="ar"/>
          <w14:ligatures w14:val="none"/>
        </w:rPr>
        <w:t>（版式文档）、</w:t>
      </w:r>
      <w:r>
        <w:rPr>
          <w:rFonts w:hint="eastAsia" w:ascii="Times New Roman" w:hAnsi="Times New Roman" w:eastAsia="仿宋" w:cs="仿宋"/>
          <w:color w:val="auto"/>
          <w:kern w:val="0"/>
          <w:sz w:val="28"/>
          <w:szCs w:val="28"/>
          <w:highlight w:val="none"/>
          <w:lang w:val="en-US" w:eastAsia="zh-CN" w:bidi="ar"/>
          <w14:ligatures w14:val="none"/>
        </w:rPr>
        <w:t>pdf</w:t>
      </w:r>
      <w:r>
        <w:rPr>
          <w:rFonts w:hint="eastAsia" w:ascii="仿宋" w:hAnsi="仿宋" w:eastAsia="仿宋" w:cs="仿宋"/>
          <w:color w:val="auto"/>
          <w:kern w:val="0"/>
          <w:sz w:val="28"/>
          <w:szCs w:val="28"/>
          <w:highlight w:val="none"/>
          <w:lang w:val="en-US" w:eastAsia="zh-CN" w:bidi="ar"/>
          <w14:ligatures w14:val="none"/>
        </w:rPr>
        <w:t>（便携式文档）等多种文件类型的知识文件上传录入，解析文件内容，提取关键知识信息存入知识库，保持文件原有格式或结构特征以便查阅。</w:t>
      </w:r>
    </w:p>
    <w:p>
      <w:pPr>
        <w:keepNext/>
        <w:keepLines/>
        <w:widowControl w:val="0"/>
        <w:numPr>
          <w:ilvl w:val="6"/>
          <w:numId w:val="117"/>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知识召回</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知识召回功能通过多路径的检索策略，从知识库中快速、精准地召回与用户需求匹配的知识内容，为智能体对话、业务查询提供知识支持，具体与如下：</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提供多策略知识召回功能，支持按关键词（精准匹配、模糊匹配）、知识分类、创建时间范围等条件，从知识库中检索召回知识，还可基于知识关联关系（如相关知识推荐），实现多路召回，满足不同场景知识获取需求。</w:t>
      </w:r>
    </w:p>
    <w:p>
      <w:pPr>
        <w:keepNext/>
        <w:keepLines/>
        <w:widowControl w:val="0"/>
        <w:numPr>
          <w:ilvl w:val="6"/>
          <w:numId w:val="117"/>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知识库授权</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知识库授权功能通过精细化的权限控制，管理用户或组织对知识库的操作权限（编辑权限、可见权限），确保知识库的安全性与保密性，防止未授权用户访问或修改敏感知识内容，具体与如下：</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细化知识库权限管理，针对知识库编辑（增删改知识内容）、可见（查看知识内容）权限，按用户、组织维度进行授权，支持设置权限有效期、权限范围（部分知识、整个知识库），保障知识安全访问与管理。</w:t>
      </w:r>
    </w:p>
    <w:p>
      <w:pPr>
        <w:keepNext/>
        <w:keepLines/>
        <w:widowControl w:val="0"/>
        <w:numPr>
          <w:ilvl w:val="6"/>
          <w:numId w:val="117"/>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Times New Roman" w:hAnsi="Times New Roman" w:eastAsia="仿宋" w:cs="仿宋"/>
          <w:b/>
          <w:bCs/>
          <w:color w:val="auto"/>
          <w:kern w:val="0"/>
          <w:sz w:val="28"/>
          <w:szCs w:val="28"/>
          <w:highlight w:val="none"/>
          <w:lang w:val="en-US" w:eastAsia="zh-CN" w:bidi="ar"/>
        </w:rPr>
        <w:t>API</w:t>
      </w:r>
      <w:r>
        <w:rPr>
          <w:rFonts w:hint="eastAsia" w:ascii="仿宋" w:hAnsi="仿宋" w:eastAsia="仿宋" w:cs="仿宋"/>
          <w:b/>
          <w:bCs/>
          <w:color w:val="auto"/>
          <w:kern w:val="0"/>
          <w:sz w:val="28"/>
          <w:szCs w:val="28"/>
          <w:highlight w:val="none"/>
          <w:lang w:val="en-US" w:eastAsia="zh-CN" w:bidi="ar"/>
        </w:rPr>
        <w:t>提供</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封装知识库操作功能为</w:t>
      </w:r>
      <w:r>
        <w:rPr>
          <w:rFonts w:hint="eastAsia" w:ascii="Times New Roman" w:hAnsi="Times New Roman" w:eastAsia="仿宋" w:cs="仿宋"/>
          <w:color w:val="auto"/>
          <w:kern w:val="0"/>
          <w:sz w:val="28"/>
          <w:szCs w:val="28"/>
          <w:highlight w:val="none"/>
          <w:lang w:val="en-US" w:eastAsia="zh-CN" w:bidi="ar"/>
          <w14:ligatures w14:val="none"/>
        </w:rPr>
        <w:t>API</w:t>
      </w:r>
      <w:r>
        <w:rPr>
          <w:rFonts w:hint="eastAsia" w:ascii="仿宋" w:hAnsi="仿宋" w:eastAsia="仿宋" w:cs="仿宋"/>
          <w:color w:val="auto"/>
          <w:kern w:val="0"/>
          <w:sz w:val="28"/>
          <w:szCs w:val="28"/>
          <w:highlight w:val="none"/>
          <w:lang w:val="en-US" w:eastAsia="zh-CN" w:bidi="ar"/>
          <w14:ligatures w14:val="none"/>
        </w:rPr>
        <w:t>服务，对外提供知识库增删改查、知识召回、权限校验等能力的</w:t>
      </w:r>
      <w:r>
        <w:rPr>
          <w:rFonts w:hint="eastAsia" w:ascii="Times New Roman" w:hAnsi="Times New Roman" w:eastAsia="仿宋" w:cs="仿宋"/>
          <w:color w:val="auto"/>
          <w:kern w:val="0"/>
          <w:sz w:val="28"/>
          <w:szCs w:val="28"/>
          <w:highlight w:val="none"/>
          <w:lang w:val="en-US" w:eastAsia="zh-CN" w:bidi="ar"/>
          <w14:ligatures w14:val="none"/>
        </w:rPr>
        <w:t>API</w:t>
      </w:r>
      <w:r>
        <w:rPr>
          <w:rFonts w:hint="eastAsia" w:ascii="仿宋" w:hAnsi="仿宋" w:eastAsia="仿宋" w:cs="仿宋"/>
          <w:color w:val="auto"/>
          <w:kern w:val="0"/>
          <w:sz w:val="28"/>
          <w:szCs w:val="28"/>
          <w:highlight w:val="none"/>
          <w:lang w:val="en-US" w:eastAsia="zh-CN" w:bidi="ar"/>
          <w14:ligatures w14:val="none"/>
        </w:rPr>
        <w:t>接口，支持外部系统通过</w:t>
      </w:r>
      <w:r>
        <w:rPr>
          <w:rFonts w:hint="eastAsia" w:ascii="Times New Roman" w:hAnsi="Times New Roman" w:eastAsia="仿宋" w:cs="仿宋"/>
          <w:color w:val="auto"/>
          <w:kern w:val="0"/>
          <w:sz w:val="28"/>
          <w:szCs w:val="28"/>
          <w:highlight w:val="none"/>
          <w:lang w:val="en-US" w:eastAsia="zh-CN" w:bidi="ar"/>
          <w14:ligatures w14:val="none"/>
        </w:rPr>
        <w:t>API</w:t>
      </w:r>
      <w:r>
        <w:rPr>
          <w:rFonts w:hint="eastAsia" w:ascii="仿宋" w:hAnsi="仿宋" w:eastAsia="仿宋" w:cs="仿宋"/>
          <w:color w:val="auto"/>
          <w:kern w:val="0"/>
          <w:sz w:val="28"/>
          <w:szCs w:val="28"/>
          <w:highlight w:val="none"/>
          <w:lang w:val="en-US" w:eastAsia="zh-CN" w:bidi="ar"/>
          <w14:ligatures w14:val="none"/>
        </w:rPr>
        <w:t>调用知识库服务，实现知识能力集成。</w:t>
      </w:r>
    </w:p>
    <w:p>
      <w:pPr>
        <w:keepNext w:val="0"/>
        <w:keepLines w:val="0"/>
        <w:widowControl/>
        <w:numPr>
          <w:ilvl w:val="0"/>
          <w:numId w:val="9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其他</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智能体管理平台的基础支撑与集成保障模块，通过提供统一智能体接入标准、对接统一应用门户及系统管理功能，确保平台的标准化、兼容性与可管理性，为平台核心功能的稳定运行提供基础支持。</w:t>
      </w:r>
    </w:p>
    <w:p>
      <w:pPr>
        <w:keepNext/>
        <w:keepLines/>
        <w:widowControl w:val="0"/>
        <w:numPr>
          <w:ilvl w:val="6"/>
          <w:numId w:val="118"/>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对接统一认证</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对接统一应用门户，实现智能体管理平台与外部统一应用门户的集成，通过单点登录实现用户身份统一认证，同步用户与组织数据确保平台用户信息与门户一致，提升用户使用体验与系统管理效率。</w:t>
      </w:r>
    </w:p>
    <w:p>
      <w:pPr>
        <w:keepNext/>
        <w:keepLines/>
        <w:widowControl w:val="0"/>
        <w:numPr>
          <w:ilvl w:val="6"/>
          <w:numId w:val="118"/>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智能体/能力接入</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提供智能体的接入服务，包括对接、代理调试、反馈引导等多项对接工作。</w:t>
      </w:r>
    </w:p>
    <w:p>
      <w:pPr>
        <w:keepNext/>
        <w:keepLines/>
        <w:widowControl w:val="0"/>
        <w:numPr>
          <w:ilvl w:val="6"/>
          <w:numId w:val="118"/>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服务对外提供</w:t>
      </w:r>
    </w:p>
    <w:p>
      <w:pPr>
        <w:keepNext w:val="0"/>
        <w:keepLines w:val="0"/>
        <w:widowControl/>
        <w:shd w:val="clear"/>
        <w:autoSpaceDE w:val="0"/>
        <w:spacing w:after="0" w:line="360" w:lineRule="auto"/>
        <w:ind w:firstLine="560" w:firstLineChars="200"/>
        <w:jc w:val="left"/>
        <w:rPr>
          <w:rFonts w:ascii="Times New Roman" w:hAnsi="Times New Roman" w:eastAsia="仿宋" w:cs="Times New Roman"/>
          <w:b/>
          <w:bCs w:val="0"/>
          <w:color w:val="auto"/>
          <w:sz w:val="28"/>
          <w:szCs w:val="21"/>
          <w:highlight w:val="none"/>
          <w:lang w:bidi="ar"/>
          <w14:ligatures w14:val="none"/>
        </w:rPr>
      </w:pPr>
      <w:r>
        <w:rPr>
          <w:rFonts w:hint="eastAsia" w:ascii="仿宋" w:hAnsi="仿宋" w:eastAsia="仿宋" w:cs="仿宋"/>
          <w:color w:val="auto"/>
          <w:kern w:val="0"/>
          <w:sz w:val="28"/>
          <w:szCs w:val="28"/>
          <w:highlight w:val="none"/>
          <w:lang w:val="en-US" w:eastAsia="zh-CN" w:bidi="ar"/>
          <w14:ligatures w14:val="none"/>
        </w:rPr>
        <w:t>提供对外</w:t>
      </w:r>
      <w:r>
        <w:rPr>
          <w:rFonts w:hint="eastAsia" w:ascii="Times New Roman" w:hAnsi="Times New Roman" w:eastAsia="仿宋" w:cs="仿宋"/>
          <w:color w:val="auto"/>
          <w:kern w:val="0"/>
          <w:sz w:val="28"/>
          <w:szCs w:val="28"/>
          <w:highlight w:val="none"/>
          <w:lang w:val="en-US" w:eastAsia="zh-CN" w:bidi="ar"/>
          <w14:ligatures w14:val="none"/>
        </w:rPr>
        <w:t>API</w:t>
      </w:r>
      <w:r>
        <w:rPr>
          <w:rFonts w:hint="eastAsia" w:ascii="仿宋" w:hAnsi="仿宋" w:eastAsia="仿宋" w:cs="仿宋"/>
          <w:color w:val="auto"/>
          <w:kern w:val="0"/>
          <w:sz w:val="28"/>
          <w:szCs w:val="28"/>
          <w:highlight w:val="none"/>
          <w:lang w:val="en-US" w:eastAsia="zh-CN" w:bidi="ar"/>
          <w14:ligatures w14:val="none"/>
        </w:rPr>
        <w:t>或统一入口，实现将智能体/能力的对外提供，为三方应用赋能。</w:t>
      </w:r>
    </w:p>
    <w:p>
      <w:pPr>
        <w:keepNext/>
        <w:keepLines/>
        <w:numPr>
          <w:ilvl w:val="6"/>
          <w:numId w:val="10"/>
        </w:numPr>
        <w:shd w:val="clear"/>
        <w:spacing w:line="360" w:lineRule="auto"/>
        <w:ind w:left="0" w:leftChars="0" w:firstLine="402" w:firstLineChars="0"/>
        <w:outlineLvl w:val="6"/>
        <w:rPr>
          <w:rFonts w:hint="default" w:ascii="Times New Roman" w:hAnsi="Times New Roman" w:eastAsia="黑体" w:cs="Times New Roman"/>
          <w:bCs/>
          <w:color w:val="auto"/>
          <w:kern w:val="2"/>
          <w:sz w:val="28"/>
          <w:szCs w:val="21"/>
          <w:highlight w:val="none"/>
          <w:lang w:val="en-US" w:eastAsia="zh-CN" w:bidi="ar-SA"/>
        </w:rPr>
      </w:pPr>
      <w:r>
        <w:rPr>
          <w:rFonts w:hint="default" w:ascii="Times New Roman" w:hAnsi="Times New Roman" w:eastAsia="黑体" w:cs="Times New Roman"/>
          <w:bCs/>
          <w:color w:val="auto"/>
          <w:kern w:val="2"/>
          <w:sz w:val="28"/>
          <w:szCs w:val="21"/>
          <w:highlight w:val="none"/>
          <w:lang w:val="en-US" w:eastAsia="zh-CN" w:bidi="ar-SA"/>
        </w:rPr>
        <w:t>环环统一智能体</w:t>
      </w:r>
    </w:p>
    <w:p>
      <w:pPr>
        <w:keepNext w:val="0"/>
        <w:keepLines w:val="0"/>
        <w:widowControl/>
        <w:numPr>
          <w:ilvl w:val="0"/>
          <w:numId w:val="11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统一操作入口</w:t>
      </w:r>
    </w:p>
    <w:p>
      <w:pPr>
        <w:keepNext/>
        <w:keepLines/>
        <w:widowControl/>
        <w:numPr>
          <w:ilvl w:val="6"/>
          <w:numId w:val="120"/>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意图识别</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集成多个智能体，接收用户输入（如文本指令、交互操作等），分析用户意图类别，如查询类、操作类、配置类等，针对不同识别示例精准区分配置，像为查询大气环境数据意图、公文校验意图等，匹配对应功能模块及流程。</w:t>
      </w:r>
    </w:p>
    <w:p>
      <w:pPr>
        <w:keepNext/>
        <w:keepLines/>
        <w:widowControl/>
        <w:numPr>
          <w:ilvl w:val="6"/>
          <w:numId w:val="120"/>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使用引导</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分析用户身份与对话情况，对用户意图模糊、歧义等情况的提问进行进一步引导。</w:t>
      </w:r>
    </w:p>
    <w:p>
      <w:pPr>
        <w:keepNext w:val="0"/>
        <w:keepLines w:val="0"/>
        <w:widowControl/>
        <w:numPr>
          <w:ilvl w:val="0"/>
          <w:numId w:val="11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知识库问答能力集成</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整合系统内已有知识库（至少包括：大气污染防治相关政策标准参考资料知识库、环境保护法律法规知识库、环保知识库知识库、业务知识读本知识库、通讯录知识库知识库、生态环境政策知识库、生态环境丛书知识库、调度中心知识库、生态环境专报知识库、生态环境动态知识库、专项类知识库知识库、碳惠天府知识库、公共服务电话知识库、环境质量报告知识库）的问答接口、数据资源，将分散的知识库问答功能汇聚到统一智能体，实现知识问答的集中调用，用户提问时，能从全量知识库中检索答案，覆盖多业务领域知识查询。</w:t>
      </w:r>
    </w:p>
    <w:p>
      <w:pPr>
        <w:keepNext w:val="0"/>
        <w:keepLines w:val="0"/>
        <w:widowControl/>
        <w:numPr>
          <w:ilvl w:val="0"/>
          <w:numId w:val="11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集成问数专题</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汇聚系统建设的问数功能模块，如固定污染源专题、水环境专题、土壤环境专题、医危废监管专题、生态环境监测专题、移动源管理专题、核与辐射安全监管专题、碳惠天府专题、综合执法专题、政务审批专题、环境宣传专题、大气环境专题等，打通数据交互通道，实现问数能力的协同，用户发起数据查询、统计需求时，可调用各专题沉淀的数据资源与分析逻辑，输出整合后的问数结果。</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对问数模块进行梳理，并对意图识别所需信息进行维护完善；基于统一智能体接入标准，实现环环对问数的集成。</w:t>
      </w:r>
    </w:p>
    <w:p>
      <w:pPr>
        <w:keepNext/>
        <w:keepLines/>
        <w:numPr>
          <w:ilvl w:val="6"/>
          <w:numId w:val="10"/>
        </w:numPr>
        <w:shd w:val="clear"/>
        <w:spacing w:line="360" w:lineRule="auto"/>
        <w:ind w:left="0" w:leftChars="0" w:firstLine="402" w:firstLineChars="0"/>
        <w:outlineLvl w:val="6"/>
        <w:rPr>
          <w:rFonts w:hint="default" w:ascii="Times New Roman" w:hAnsi="Times New Roman" w:eastAsia="黑体" w:cs="Times New Roman"/>
          <w:bCs/>
          <w:color w:val="auto"/>
          <w:kern w:val="2"/>
          <w:sz w:val="28"/>
          <w:szCs w:val="21"/>
          <w:highlight w:val="none"/>
          <w:lang w:val="en-US" w:eastAsia="zh-CN" w:bidi="ar-SA"/>
        </w:rPr>
      </w:pPr>
      <w:r>
        <w:rPr>
          <w:rFonts w:hint="default" w:ascii="Times New Roman" w:hAnsi="Times New Roman" w:eastAsia="黑体" w:cs="Times New Roman"/>
          <w:bCs/>
          <w:color w:val="auto"/>
          <w:kern w:val="2"/>
          <w:sz w:val="28"/>
          <w:szCs w:val="21"/>
          <w:highlight w:val="none"/>
          <w:lang w:val="en-US" w:eastAsia="zh-CN" w:bidi="ar-SA"/>
        </w:rPr>
        <w:t>水环境智能体</w:t>
      </w:r>
    </w:p>
    <w:p>
      <w:pPr>
        <w:widowControl/>
        <w:numPr>
          <w:ilvl w:val="255"/>
          <w:numId w:val="0"/>
        </w:numPr>
        <w:shd w:val="clear"/>
        <w:spacing w:after="0" w:line="360" w:lineRule="auto"/>
        <w:ind w:firstLine="560" w:firstLineChars="200"/>
        <w:jc w:val="both"/>
        <w:rPr>
          <w:rFonts w:hint="eastAsia" w:ascii="仿宋" w:hAnsi="仿宋" w:eastAsia="仿宋" w:cs="仿宋"/>
          <w:color w:val="auto"/>
          <w:sz w:val="28"/>
          <w:szCs w:val="28"/>
          <w:highlight w:val="none"/>
          <w:lang w:bidi="ar"/>
          <w14:ligatures w14:val="none"/>
        </w:rPr>
      </w:pPr>
      <w:r>
        <w:rPr>
          <w:rFonts w:hint="eastAsia" w:ascii="仿宋" w:hAnsi="仿宋" w:eastAsia="仿宋" w:cs="仿宋"/>
          <w:color w:val="auto"/>
          <w:sz w:val="28"/>
          <w:szCs w:val="28"/>
          <w:highlight w:val="none"/>
          <w:lang w:bidi="ar"/>
          <w14:ligatures w14:val="none"/>
        </w:rPr>
        <w:t>构建水</w:t>
      </w:r>
      <w:r>
        <w:rPr>
          <w:rFonts w:hint="eastAsia" w:ascii="仿宋" w:hAnsi="仿宋" w:eastAsia="仿宋" w:cs="仿宋"/>
          <w:color w:val="auto"/>
          <w:sz w:val="28"/>
          <w:szCs w:val="28"/>
          <w:highlight w:val="none"/>
          <w:lang w:val="en-US" w:eastAsia="zh-CN" w:bidi="ar"/>
          <w14:ligatures w14:val="none"/>
        </w:rPr>
        <w:t>生态</w:t>
      </w:r>
      <w:r>
        <w:rPr>
          <w:rFonts w:hint="eastAsia" w:ascii="仿宋" w:hAnsi="仿宋" w:eastAsia="仿宋" w:cs="仿宋"/>
          <w:color w:val="auto"/>
          <w:sz w:val="28"/>
          <w:szCs w:val="28"/>
          <w:highlight w:val="none"/>
          <w:lang w:bidi="ar"/>
          <w14:ligatures w14:val="none"/>
        </w:rPr>
        <w:t>环境知识库</w:t>
      </w:r>
      <w:r>
        <w:rPr>
          <w:rFonts w:hint="eastAsia" w:ascii="仿宋" w:hAnsi="仿宋" w:eastAsia="仿宋" w:cs="仿宋"/>
          <w:color w:val="auto"/>
          <w:sz w:val="28"/>
          <w:szCs w:val="28"/>
          <w:highlight w:val="none"/>
          <w:lang w:val="en-US" w:eastAsia="zh-CN" w:bidi="ar"/>
          <w14:ligatures w14:val="none"/>
        </w:rPr>
        <w:t>及水生态环境知识图谱</w:t>
      </w:r>
      <w:r>
        <w:rPr>
          <w:rFonts w:hint="eastAsia" w:ascii="仿宋" w:hAnsi="仿宋" w:eastAsia="仿宋" w:cs="仿宋"/>
          <w:color w:val="auto"/>
          <w:sz w:val="28"/>
          <w:szCs w:val="28"/>
          <w:highlight w:val="none"/>
          <w:lang w:bidi="ar"/>
          <w14:ligatures w14:val="none"/>
        </w:rPr>
        <w:t>，奠定智能问数、数据分析与可视化、污染溯源、自动化报告等智能场景的能力基础。</w:t>
      </w:r>
    </w:p>
    <w:p>
      <w:pPr>
        <w:keepNext w:val="0"/>
        <w:keepLines w:val="0"/>
        <w:widowControl/>
        <w:numPr>
          <w:ilvl w:val="0"/>
          <w:numId w:val="12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水生态环境知识库构建</w:t>
      </w:r>
    </w:p>
    <w:p>
      <w:pPr>
        <w:widowControl/>
        <w:numPr>
          <w:ilvl w:val="255"/>
          <w:numId w:val="0"/>
        </w:numPr>
        <w:shd w:val="clear"/>
        <w:spacing w:after="0" w:line="360" w:lineRule="auto"/>
        <w:ind w:firstLine="560" w:firstLineChars="200"/>
        <w:jc w:val="both"/>
        <w:rPr>
          <w:rFonts w:hint="eastAsia" w:ascii="仿宋" w:hAnsi="仿宋" w:eastAsia="仿宋" w:cs="仿宋"/>
          <w:color w:val="auto"/>
          <w:sz w:val="28"/>
          <w:szCs w:val="28"/>
          <w:highlight w:val="none"/>
          <w:lang w:bidi="ar"/>
          <w14:ligatures w14:val="none"/>
        </w:rPr>
      </w:pPr>
      <w:r>
        <w:rPr>
          <w:rFonts w:hint="eastAsia" w:ascii="仿宋" w:hAnsi="仿宋" w:eastAsia="仿宋" w:cs="仿宋"/>
          <w:color w:val="auto"/>
          <w:sz w:val="28"/>
          <w:szCs w:val="28"/>
          <w:highlight w:val="none"/>
          <w:lang w:val="en-US" w:eastAsia="zh-CN" w:bidi="ar"/>
          <w14:ligatures w14:val="none"/>
        </w:rPr>
        <w:t>基于大语言模型、嵌入模型等相关</w:t>
      </w:r>
      <w:r>
        <w:rPr>
          <w:rFonts w:hint="eastAsia" w:ascii="Times New Roman" w:hAnsi="Times New Roman" w:eastAsia="仿宋" w:cs="仿宋"/>
          <w:color w:val="auto"/>
          <w:sz w:val="28"/>
          <w:szCs w:val="28"/>
          <w:highlight w:val="none"/>
          <w:lang w:val="en-US" w:eastAsia="zh-CN" w:bidi="ar"/>
          <w14:ligatures w14:val="none"/>
        </w:rPr>
        <w:t>AI</w:t>
      </w:r>
      <w:r>
        <w:rPr>
          <w:rFonts w:hint="eastAsia" w:ascii="仿宋" w:hAnsi="仿宋" w:eastAsia="仿宋" w:cs="仿宋"/>
          <w:color w:val="auto"/>
          <w:sz w:val="28"/>
          <w:szCs w:val="28"/>
          <w:highlight w:val="none"/>
          <w:lang w:val="en-US" w:eastAsia="zh-CN" w:bidi="ar"/>
          <w14:ligatures w14:val="none"/>
        </w:rPr>
        <w:t>技术，</w:t>
      </w:r>
      <w:r>
        <w:rPr>
          <w:rFonts w:hint="eastAsia" w:ascii="仿宋" w:hAnsi="仿宋" w:eastAsia="仿宋" w:cs="仿宋"/>
          <w:color w:val="auto"/>
          <w:sz w:val="28"/>
          <w:szCs w:val="28"/>
          <w:highlight w:val="none"/>
          <w:lang w:bidi="ar"/>
          <w14:ligatures w14:val="none"/>
        </w:rPr>
        <w:t>建立成都市水生态环境知识库，实现成都市水生态相关的政策、法规、技术、指南、规范、业务知识的集成、管理、存储、检索和服务功能</w:t>
      </w:r>
      <w:r>
        <w:rPr>
          <w:rFonts w:hint="eastAsia" w:ascii="仿宋" w:hAnsi="仿宋" w:eastAsia="仿宋" w:cs="仿宋"/>
          <w:color w:val="auto"/>
          <w:sz w:val="28"/>
          <w:szCs w:val="28"/>
          <w:highlight w:val="none"/>
          <w:lang w:eastAsia="zh-CN" w:bidi="ar"/>
          <w14:ligatures w14:val="none"/>
        </w:rPr>
        <w:t>，</w:t>
      </w:r>
      <w:r>
        <w:rPr>
          <w:rFonts w:hint="eastAsia" w:ascii="仿宋" w:hAnsi="仿宋" w:eastAsia="仿宋" w:cs="仿宋"/>
          <w:color w:val="auto"/>
          <w:sz w:val="28"/>
          <w:szCs w:val="28"/>
          <w:highlight w:val="none"/>
          <w:lang w:val="en-US" w:eastAsia="zh-CN" w:bidi="ar"/>
          <w14:ligatures w14:val="none"/>
        </w:rPr>
        <w:t>奠定问答式知识检索、数据检索、污染溯源、自动化报告的能力基础。</w:t>
      </w:r>
    </w:p>
    <w:p>
      <w:pPr>
        <w:keepNext w:val="0"/>
        <w:keepLines w:val="0"/>
        <w:widowControl/>
        <w:numPr>
          <w:ilvl w:val="0"/>
          <w:numId w:val="12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水生态环境知识图谱</w:t>
      </w:r>
    </w:p>
    <w:p>
      <w:pPr>
        <w:widowControl/>
        <w:numPr>
          <w:ilvl w:val="255"/>
          <w:numId w:val="0"/>
        </w:numPr>
        <w:shd w:val="clear"/>
        <w:spacing w:after="0" w:line="360" w:lineRule="auto"/>
        <w:ind w:firstLine="560" w:firstLineChars="200"/>
        <w:jc w:val="both"/>
        <w:rPr>
          <w:rFonts w:hint="eastAsia" w:ascii="仿宋" w:hAnsi="仿宋" w:eastAsia="仿宋" w:cs="仿宋"/>
          <w:color w:val="auto"/>
          <w:sz w:val="28"/>
          <w:szCs w:val="28"/>
          <w:highlight w:val="none"/>
          <w:lang w:bidi="ar"/>
          <w14:ligatures w14:val="none"/>
        </w:rPr>
      </w:pPr>
      <w:r>
        <w:rPr>
          <w:rFonts w:hint="eastAsia" w:ascii="仿宋" w:hAnsi="仿宋" w:eastAsia="仿宋" w:cs="仿宋"/>
          <w:color w:val="auto"/>
          <w:sz w:val="28"/>
          <w:szCs w:val="28"/>
          <w:highlight w:val="none"/>
          <w:lang w:bidi="ar"/>
          <w14:ligatures w14:val="none"/>
        </w:rPr>
        <w:t>由水生态业务知识为核心关联，将管理部门、水生态要素、水生态监测数据、评价数据、其他水环境数据、水资源数据、空间数据等多种类型数据信息，进行关联，用于支持智能分析和决策的数据体系。</w:t>
      </w:r>
    </w:p>
    <w:p>
      <w:pPr>
        <w:keepNext w:val="0"/>
        <w:keepLines w:val="0"/>
        <w:widowControl/>
        <w:numPr>
          <w:ilvl w:val="0"/>
          <w:numId w:val="12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智能问数</w:t>
      </w:r>
    </w:p>
    <w:p>
      <w:pPr>
        <w:keepNext w:val="0"/>
        <w:keepLines w:val="0"/>
        <w:widowControl/>
        <w:numPr>
          <w:ilvl w:val="0"/>
          <w:numId w:val="122"/>
        </w:numPr>
        <w:suppressLineNumbers w:val="0"/>
        <w:shd w:val="clear"/>
        <w:overflowPunct w:val="0"/>
        <w:topLinePunct/>
        <w:autoSpaceDE w:val="0"/>
        <w:autoSpaceDN/>
        <w:spacing w:before="0" w:beforeAutospacing="0" w:after="0" w:afterAutospacing="0" w:line="360" w:lineRule="auto"/>
        <w:ind w:left="0" w:leftChars="0" w:right="0" w:rightChars="0" w:firstLine="560" w:firstLineChars="200"/>
        <w:jc w:val="left"/>
        <w:rPr>
          <w:rFonts w:hint="eastAsia" w:ascii="仿宋" w:hAnsi="仿宋" w:eastAsia="仿宋" w:cs="仿宋"/>
          <w:b w:val="0"/>
          <w:bCs w:val="0"/>
          <w:color w:val="auto"/>
          <w:sz w:val="28"/>
          <w:szCs w:val="28"/>
          <w:highlight w:val="none"/>
          <w14:ligatures w14:val="none"/>
        </w:rPr>
      </w:pPr>
      <w:r>
        <w:rPr>
          <w:rFonts w:hint="eastAsia" w:ascii="仿宋" w:hAnsi="仿宋" w:eastAsia="仿宋" w:cs="仿宋"/>
          <w:b w:val="0"/>
          <w:bCs w:val="0"/>
          <w:color w:val="auto"/>
          <w:kern w:val="0"/>
          <w:sz w:val="28"/>
          <w:szCs w:val="28"/>
          <w:highlight w:val="none"/>
          <w:lang w:val="en-US" w:eastAsia="zh-CN" w:bidi="ar"/>
          <w14:ligatures w14:val="none"/>
        </w:rPr>
        <w:t>自然语言查询：用户可以用日常语言提问，系统自动解析并生成结构化查询，返回精准结果。</w:t>
      </w:r>
    </w:p>
    <w:p>
      <w:pPr>
        <w:keepNext w:val="0"/>
        <w:keepLines w:val="0"/>
        <w:widowControl/>
        <w:numPr>
          <w:ilvl w:val="0"/>
          <w:numId w:val="122"/>
        </w:numPr>
        <w:suppressLineNumbers w:val="0"/>
        <w:shd w:val="clear"/>
        <w:overflowPunct w:val="0"/>
        <w:topLinePunct/>
        <w:autoSpaceDE w:val="0"/>
        <w:autoSpaceDN/>
        <w:spacing w:before="0" w:beforeAutospacing="0" w:after="0" w:afterAutospacing="0" w:line="360" w:lineRule="auto"/>
        <w:ind w:left="0" w:leftChars="0" w:right="0" w:rightChars="0" w:firstLine="560" w:firstLineChars="200"/>
        <w:jc w:val="left"/>
        <w:rPr>
          <w:rFonts w:hint="eastAsia" w:ascii="仿宋" w:hAnsi="仿宋" w:eastAsia="仿宋" w:cs="仿宋"/>
          <w:b w:val="0"/>
          <w:bCs w:val="0"/>
          <w:color w:val="auto"/>
          <w:sz w:val="28"/>
          <w:szCs w:val="28"/>
          <w:highlight w:val="none"/>
          <w14:ligatures w14:val="none"/>
        </w:rPr>
      </w:pPr>
      <w:r>
        <w:rPr>
          <w:rFonts w:hint="eastAsia" w:ascii="仿宋" w:hAnsi="仿宋" w:eastAsia="仿宋" w:cs="仿宋"/>
          <w:b w:val="0"/>
          <w:bCs w:val="0"/>
          <w:color w:val="auto"/>
          <w:kern w:val="0"/>
          <w:sz w:val="28"/>
          <w:szCs w:val="28"/>
          <w:highlight w:val="none"/>
          <w:lang w:val="en-US" w:eastAsia="zh-CN" w:bidi="ar"/>
          <w14:ligatures w14:val="none"/>
        </w:rPr>
        <w:t>多数据源支持：支持连接数据库、</w:t>
      </w:r>
      <w:r>
        <w:rPr>
          <w:rFonts w:hint="eastAsia" w:ascii="Times New Roman" w:hAnsi="Times New Roman" w:eastAsia="仿宋" w:cs="仿宋"/>
          <w:b w:val="0"/>
          <w:bCs w:val="0"/>
          <w:color w:val="auto"/>
          <w:kern w:val="0"/>
          <w:sz w:val="28"/>
          <w:szCs w:val="28"/>
          <w:highlight w:val="none"/>
          <w:lang w:val="en-US" w:eastAsia="zh-CN" w:bidi="ar"/>
          <w14:ligatures w14:val="none"/>
        </w:rPr>
        <w:t>Excel</w:t>
      </w:r>
      <w:r>
        <w:rPr>
          <w:rFonts w:hint="eastAsia" w:ascii="仿宋" w:hAnsi="仿宋" w:eastAsia="仿宋" w:cs="仿宋"/>
          <w:b w:val="0"/>
          <w:bCs w:val="0"/>
          <w:color w:val="auto"/>
          <w:kern w:val="0"/>
          <w:sz w:val="28"/>
          <w:szCs w:val="28"/>
          <w:highlight w:val="none"/>
          <w:lang w:val="en-US" w:eastAsia="zh-CN" w:bidi="ar"/>
          <w14:ligatures w14:val="none"/>
        </w:rPr>
        <w:t>/</w:t>
      </w:r>
      <w:r>
        <w:rPr>
          <w:rFonts w:hint="eastAsia" w:ascii="Times New Roman" w:hAnsi="Times New Roman" w:eastAsia="仿宋" w:cs="仿宋"/>
          <w:b w:val="0"/>
          <w:bCs w:val="0"/>
          <w:color w:val="auto"/>
          <w:kern w:val="0"/>
          <w:sz w:val="28"/>
          <w:szCs w:val="28"/>
          <w:highlight w:val="none"/>
          <w:lang w:val="en-US" w:eastAsia="zh-CN" w:bidi="ar"/>
          <w14:ligatures w14:val="none"/>
        </w:rPr>
        <w:t>CSV</w:t>
      </w:r>
      <w:r>
        <w:rPr>
          <w:rFonts w:hint="eastAsia" w:ascii="仿宋" w:hAnsi="仿宋" w:eastAsia="仿宋" w:cs="仿宋"/>
          <w:b w:val="0"/>
          <w:bCs w:val="0"/>
          <w:color w:val="auto"/>
          <w:kern w:val="0"/>
          <w:sz w:val="28"/>
          <w:szCs w:val="28"/>
          <w:highlight w:val="none"/>
          <w:lang w:val="en-US" w:eastAsia="zh-CN" w:bidi="ar"/>
          <w14:ligatures w14:val="none"/>
        </w:rPr>
        <w:t>文件、</w:t>
      </w:r>
      <w:r>
        <w:rPr>
          <w:rFonts w:hint="eastAsia" w:ascii="Times New Roman" w:hAnsi="Times New Roman" w:eastAsia="仿宋" w:cs="仿宋"/>
          <w:b w:val="0"/>
          <w:bCs w:val="0"/>
          <w:color w:val="auto"/>
          <w:kern w:val="0"/>
          <w:sz w:val="28"/>
          <w:szCs w:val="28"/>
          <w:highlight w:val="none"/>
          <w:lang w:val="en-US" w:eastAsia="zh-CN" w:bidi="ar"/>
          <w14:ligatures w14:val="none"/>
        </w:rPr>
        <w:t>API</w:t>
      </w:r>
      <w:r>
        <w:rPr>
          <w:rFonts w:hint="eastAsia" w:ascii="仿宋" w:hAnsi="仿宋" w:eastAsia="仿宋" w:cs="仿宋"/>
          <w:b w:val="0"/>
          <w:bCs w:val="0"/>
          <w:color w:val="auto"/>
          <w:kern w:val="0"/>
          <w:sz w:val="28"/>
          <w:szCs w:val="28"/>
          <w:highlight w:val="none"/>
          <w:lang w:val="en-US" w:eastAsia="zh-CN" w:bidi="ar"/>
          <w14:ligatures w14:val="none"/>
        </w:rPr>
        <w:t>接口等，实现跨平台数据整合。</w:t>
      </w:r>
    </w:p>
    <w:p>
      <w:pPr>
        <w:keepNext w:val="0"/>
        <w:keepLines w:val="0"/>
        <w:widowControl/>
        <w:numPr>
          <w:ilvl w:val="0"/>
          <w:numId w:val="122"/>
        </w:numPr>
        <w:suppressLineNumbers w:val="0"/>
        <w:shd w:val="clear"/>
        <w:overflowPunct w:val="0"/>
        <w:topLinePunct/>
        <w:autoSpaceDE w:val="0"/>
        <w:autoSpaceDN/>
        <w:spacing w:before="0" w:beforeAutospacing="0" w:after="0" w:afterAutospacing="0" w:line="360" w:lineRule="auto"/>
        <w:ind w:left="0" w:leftChars="0" w:right="0" w:rightChars="0" w:firstLine="560" w:firstLineChars="200"/>
        <w:jc w:val="left"/>
        <w:rPr>
          <w:rFonts w:hint="eastAsia" w:ascii="仿宋" w:hAnsi="仿宋" w:eastAsia="仿宋" w:cs="仿宋"/>
          <w:b w:val="0"/>
          <w:bCs w:val="0"/>
          <w:color w:val="auto"/>
          <w:sz w:val="28"/>
          <w:szCs w:val="28"/>
          <w:highlight w:val="none"/>
          <w14:ligatures w14:val="none"/>
        </w:rPr>
      </w:pPr>
      <w:r>
        <w:rPr>
          <w:rFonts w:hint="eastAsia" w:ascii="仿宋" w:hAnsi="仿宋" w:eastAsia="仿宋" w:cs="仿宋"/>
          <w:b w:val="0"/>
          <w:bCs w:val="0"/>
          <w:color w:val="auto"/>
          <w:kern w:val="0"/>
          <w:sz w:val="28"/>
          <w:szCs w:val="28"/>
          <w:highlight w:val="none"/>
          <w:lang w:val="en-US" w:eastAsia="zh-CN" w:bidi="ar"/>
          <w14:ligatures w14:val="none"/>
        </w:rPr>
        <w:t>提供数据下载。</w:t>
      </w:r>
    </w:p>
    <w:p>
      <w:pPr>
        <w:keepNext w:val="0"/>
        <w:keepLines w:val="0"/>
        <w:widowControl/>
        <w:numPr>
          <w:ilvl w:val="0"/>
          <w:numId w:val="12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数据分析与可视化</w:t>
      </w:r>
    </w:p>
    <w:p>
      <w:pPr>
        <w:keepNext w:val="0"/>
        <w:keepLines w:val="0"/>
        <w:widowControl/>
        <w:numPr>
          <w:ilvl w:val="0"/>
          <w:numId w:val="123"/>
        </w:numPr>
        <w:suppressLineNumbers w:val="0"/>
        <w:shd w:val="clear"/>
        <w:overflowPunct w:val="0"/>
        <w:topLinePunct/>
        <w:autoSpaceDE w:val="0"/>
        <w:autoSpaceDN/>
        <w:spacing w:before="0" w:beforeAutospacing="0" w:after="0" w:afterAutospacing="0" w:line="360" w:lineRule="auto"/>
        <w:ind w:left="0" w:leftChars="0" w:right="0" w:rightChars="0" w:firstLine="560" w:firstLineChars="200"/>
        <w:jc w:val="left"/>
        <w:rPr>
          <w:rFonts w:hint="eastAsia" w:ascii="仿宋" w:hAnsi="仿宋" w:eastAsia="仿宋" w:cs="仿宋"/>
          <w:b w:val="0"/>
          <w:bCs w:val="0"/>
          <w:color w:val="auto"/>
          <w:sz w:val="28"/>
          <w:szCs w:val="28"/>
          <w:highlight w:val="none"/>
          <w14:ligatures w14:val="none"/>
        </w:rPr>
      </w:pPr>
      <w:r>
        <w:rPr>
          <w:rFonts w:hint="eastAsia" w:ascii="仿宋" w:hAnsi="仿宋" w:eastAsia="仿宋" w:cs="仿宋"/>
          <w:b w:val="0"/>
          <w:bCs w:val="0"/>
          <w:color w:val="auto"/>
          <w:kern w:val="0"/>
          <w:sz w:val="28"/>
          <w:szCs w:val="28"/>
          <w:highlight w:val="none"/>
          <w:lang w:val="en-US" w:eastAsia="zh-CN" w:bidi="ar"/>
          <w14:ligatures w14:val="none"/>
        </w:rPr>
        <w:t>自动分析：通过简单指令完成数据统计（均值、分布、趋势等）、回归分析、聚类等操作。</w:t>
      </w:r>
    </w:p>
    <w:p>
      <w:pPr>
        <w:keepNext w:val="0"/>
        <w:keepLines w:val="0"/>
        <w:widowControl/>
        <w:numPr>
          <w:ilvl w:val="0"/>
          <w:numId w:val="123"/>
        </w:numPr>
        <w:suppressLineNumbers w:val="0"/>
        <w:shd w:val="clear"/>
        <w:overflowPunct w:val="0"/>
        <w:topLinePunct/>
        <w:autoSpaceDE w:val="0"/>
        <w:autoSpaceDN/>
        <w:spacing w:before="0" w:beforeAutospacing="0" w:after="0" w:afterAutospacing="0" w:line="360" w:lineRule="auto"/>
        <w:ind w:left="0" w:leftChars="0" w:right="0" w:rightChars="0" w:firstLine="560" w:firstLineChars="200"/>
        <w:jc w:val="left"/>
        <w:rPr>
          <w:rFonts w:hint="eastAsia" w:ascii="仿宋" w:hAnsi="仿宋" w:eastAsia="仿宋" w:cs="仿宋"/>
          <w:b w:val="0"/>
          <w:bCs w:val="0"/>
          <w:color w:val="auto"/>
          <w:sz w:val="28"/>
          <w:szCs w:val="28"/>
          <w:highlight w:val="none"/>
          <w14:ligatures w14:val="none"/>
        </w:rPr>
      </w:pPr>
      <w:r>
        <w:rPr>
          <w:rFonts w:hint="eastAsia" w:ascii="仿宋" w:hAnsi="仿宋" w:eastAsia="仿宋" w:cs="仿宋"/>
          <w:b w:val="0"/>
          <w:bCs w:val="0"/>
          <w:color w:val="auto"/>
          <w:kern w:val="0"/>
          <w:sz w:val="28"/>
          <w:szCs w:val="28"/>
          <w:highlight w:val="none"/>
          <w:lang w:val="en-US" w:eastAsia="zh-CN" w:bidi="ar"/>
          <w14:ligatures w14:val="none"/>
        </w:rPr>
        <w:t>可视化生成：根据需求自动创建图表（折线图、柱状图、饼状图等），并以图文结合形式呈现结论。</w:t>
      </w:r>
    </w:p>
    <w:p>
      <w:pPr>
        <w:keepNext w:val="0"/>
        <w:keepLines w:val="0"/>
        <w:widowControl/>
        <w:numPr>
          <w:ilvl w:val="0"/>
          <w:numId w:val="12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污染溯源</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针对站点监测异常分析，溯源污染相关成因，应至少包括上游水质、降雨情况、相关排口情况、相关排污单位、历史调度任务、历史河长任务等污染线索。</w:t>
      </w:r>
    </w:p>
    <w:p>
      <w:pPr>
        <w:keepNext w:val="0"/>
        <w:keepLines w:val="0"/>
        <w:widowControl/>
        <w:numPr>
          <w:ilvl w:val="0"/>
          <w:numId w:val="12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自动化报告</w:t>
      </w:r>
    </w:p>
    <w:p>
      <w:pPr>
        <w:keepNext w:val="0"/>
        <w:keepLines w:val="0"/>
        <w:widowControl/>
        <w:numPr>
          <w:ilvl w:val="0"/>
          <w:numId w:val="124"/>
        </w:numPr>
        <w:suppressLineNumbers w:val="0"/>
        <w:shd w:val="clear"/>
        <w:overflowPunct w:val="0"/>
        <w:topLinePunct/>
        <w:autoSpaceDE w:val="0"/>
        <w:autoSpaceDN/>
        <w:spacing w:before="0" w:beforeAutospacing="0" w:after="0" w:afterAutospacing="0" w:line="360" w:lineRule="auto"/>
        <w:ind w:left="0" w:leftChars="0" w:right="0" w:rightChars="0" w:firstLine="560" w:firstLineChars="200"/>
        <w:jc w:val="left"/>
        <w:rPr>
          <w:rFonts w:hint="eastAsia" w:ascii="仿宋" w:hAnsi="仿宋" w:eastAsia="仿宋" w:cs="仿宋"/>
          <w:b w:val="0"/>
          <w:bCs w:val="0"/>
          <w:color w:val="auto"/>
          <w:sz w:val="28"/>
          <w:szCs w:val="28"/>
          <w:highlight w:val="none"/>
          <w14:ligatures w14:val="none"/>
        </w:rPr>
      </w:pPr>
      <w:r>
        <w:rPr>
          <w:rFonts w:hint="eastAsia" w:ascii="仿宋" w:hAnsi="仿宋" w:eastAsia="仿宋" w:cs="仿宋"/>
          <w:b w:val="0"/>
          <w:bCs w:val="0"/>
          <w:color w:val="auto"/>
          <w:kern w:val="0"/>
          <w:sz w:val="28"/>
          <w:szCs w:val="28"/>
          <w:highlight w:val="none"/>
          <w:lang w:val="en-US" w:eastAsia="zh-CN" w:bidi="ar"/>
          <w14:ligatures w14:val="none"/>
        </w:rPr>
        <w:t>一键生成报告：将分析结果转化为结构化报告（</w:t>
      </w:r>
      <w:r>
        <w:rPr>
          <w:rFonts w:hint="eastAsia" w:ascii="Times New Roman" w:hAnsi="Times New Roman" w:eastAsia="仿宋" w:cs="仿宋"/>
          <w:b w:val="0"/>
          <w:bCs w:val="0"/>
          <w:color w:val="auto"/>
          <w:kern w:val="0"/>
          <w:sz w:val="28"/>
          <w:szCs w:val="28"/>
          <w:highlight w:val="none"/>
          <w:lang w:val="en-US" w:eastAsia="zh-CN" w:bidi="ar"/>
          <w14:ligatures w14:val="none"/>
        </w:rPr>
        <w:t>WORD</w:t>
      </w:r>
      <w:r>
        <w:rPr>
          <w:rFonts w:hint="eastAsia" w:ascii="仿宋" w:hAnsi="仿宋" w:eastAsia="仿宋" w:cs="仿宋"/>
          <w:b w:val="0"/>
          <w:bCs w:val="0"/>
          <w:color w:val="auto"/>
          <w:kern w:val="0"/>
          <w:sz w:val="28"/>
          <w:szCs w:val="28"/>
          <w:highlight w:val="none"/>
          <w:lang w:val="en-US" w:eastAsia="zh-CN" w:bidi="ar"/>
          <w14:ligatures w14:val="none"/>
        </w:rPr>
        <w:t>/</w:t>
      </w:r>
      <w:r>
        <w:rPr>
          <w:rFonts w:hint="eastAsia" w:ascii="Times New Roman" w:hAnsi="Times New Roman" w:eastAsia="仿宋" w:cs="仿宋"/>
          <w:b w:val="0"/>
          <w:bCs w:val="0"/>
          <w:color w:val="auto"/>
          <w:kern w:val="0"/>
          <w:sz w:val="28"/>
          <w:szCs w:val="28"/>
          <w:highlight w:val="none"/>
          <w:lang w:val="en-US" w:eastAsia="zh-CN" w:bidi="ar"/>
          <w14:ligatures w14:val="none"/>
        </w:rPr>
        <w:t>PDF</w:t>
      </w:r>
      <w:r>
        <w:rPr>
          <w:rFonts w:hint="eastAsia" w:ascii="仿宋" w:hAnsi="仿宋" w:eastAsia="仿宋" w:cs="仿宋"/>
          <w:b w:val="0"/>
          <w:bCs w:val="0"/>
          <w:color w:val="auto"/>
          <w:kern w:val="0"/>
          <w:sz w:val="28"/>
          <w:szCs w:val="28"/>
          <w:highlight w:val="none"/>
          <w:lang w:val="en-US" w:eastAsia="zh-CN" w:bidi="ar"/>
          <w14:ligatures w14:val="none"/>
        </w:rPr>
        <w:t>）。</w:t>
      </w:r>
    </w:p>
    <w:p>
      <w:pPr>
        <w:keepNext w:val="0"/>
        <w:keepLines w:val="0"/>
        <w:widowControl/>
        <w:numPr>
          <w:ilvl w:val="0"/>
          <w:numId w:val="124"/>
        </w:numPr>
        <w:suppressLineNumbers w:val="0"/>
        <w:shd w:val="clear"/>
        <w:overflowPunct w:val="0"/>
        <w:topLinePunct/>
        <w:autoSpaceDE w:val="0"/>
        <w:autoSpaceDN/>
        <w:spacing w:before="0" w:beforeAutospacing="0" w:after="0" w:afterAutospacing="0" w:line="360" w:lineRule="auto"/>
        <w:ind w:left="0" w:leftChars="0" w:right="0" w:rightChars="0" w:firstLine="560" w:firstLineChars="200"/>
        <w:jc w:val="left"/>
        <w:rPr>
          <w:rFonts w:hint="eastAsia" w:ascii="仿宋" w:hAnsi="仿宋" w:eastAsia="仿宋" w:cs="仿宋"/>
          <w:b w:val="0"/>
          <w:bCs w:val="0"/>
          <w:color w:val="auto"/>
          <w:sz w:val="28"/>
          <w:szCs w:val="28"/>
          <w:highlight w:val="none"/>
          <w14:ligatures w14:val="none"/>
        </w:rPr>
      </w:pPr>
      <w:r>
        <w:rPr>
          <w:rFonts w:hint="eastAsia" w:ascii="仿宋" w:hAnsi="仿宋" w:eastAsia="仿宋" w:cs="仿宋"/>
          <w:b w:val="0"/>
          <w:bCs w:val="0"/>
          <w:color w:val="auto"/>
          <w:kern w:val="0"/>
          <w:sz w:val="28"/>
          <w:szCs w:val="28"/>
          <w:highlight w:val="none"/>
          <w:lang w:val="en-US" w:eastAsia="zh-CN" w:bidi="ar"/>
          <w14:ligatures w14:val="none"/>
        </w:rPr>
        <w:t>定时任务：设置定期数据更新与推送，如每月的水环境质量报告。</w:t>
      </w:r>
    </w:p>
    <w:p>
      <w:pPr>
        <w:keepNext/>
        <w:keepLines/>
        <w:numPr>
          <w:ilvl w:val="6"/>
          <w:numId w:val="10"/>
        </w:numPr>
        <w:shd w:val="clear"/>
        <w:spacing w:line="360" w:lineRule="auto"/>
        <w:ind w:left="0" w:leftChars="0" w:firstLine="402" w:firstLineChars="0"/>
        <w:outlineLvl w:val="6"/>
        <w:rPr>
          <w:rFonts w:hint="default" w:ascii="Times New Roman" w:hAnsi="Times New Roman" w:eastAsia="黑体" w:cs="Times New Roman"/>
          <w:bCs/>
          <w:color w:val="auto"/>
          <w:kern w:val="2"/>
          <w:sz w:val="28"/>
          <w:szCs w:val="21"/>
          <w:highlight w:val="none"/>
          <w:lang w:val="en-US" w:eastAsia="zh-CN" w:bidi="ar-SA"/>
        </w:rPr>
      </w:pPr>
      <w:r>
        <w:rPr>
          <w:rFonts w:hint="default" w:ascii="Times New Roman" w:hAnsi="Times New Roman" w:eastAsia="黑体" w:cs="Times New Roman"/>
          <w:bCs/>
          <w:color w:val="auto"/>
          <w:kern w:val="2"/>
          <w:sz w:val="28"/>
          <w:szCs w:val="21"/>
          <w:highlight w:val="none"/>
          <w:lang w:val="en-US" w:eastAsia="zh-CN" w:bidi="ar-SA"/>
        </w:rPr>
        <w:t>监测智能体</w:t>
      </w:r>
    </w:p>
    <w:p>
      <w:pPr>
        <w:widowControl/>
        <w:numPr>
          <w:ilvl w:val="0"/>
          <w:numId w:val="0"/>
        </w:numPr>
        <w:shd w:val="clear"/>
        <w:spacing w:after="0" w:line="360" w:lineRule="auto"/>
        <w:ind w:firstLine="560" w:firstLineChars="200"/>
        <w:jc w:val="both"/>
        <w:rPr>
          <w:rFonts w:hint="eastAsia" w:ascii="仿宋" w:hAnsi="仿宋" w:eastAsia="仿宋" w:cs="仿宋"/>
          <w:color w:val="auto"/>
          <w:sz w:val="28"/>
          <w:szCs w:val="28"/>
          <w:highlight w:val="none"/>
          <w:lang w:bidi="ar"/>
          <w14:ligatures w14:val="none"/>
        </w:rPr>
      </w:pPr>
      <w:r>
        <w:rPr>
          <w:rFonts w:hint="eastAsia" w:ascii="仿宋" w:hAnsi="仿宋" w:eastAsia="仿宋" w:cs="仿宋"/>
          <w:color w:val="auto"/>
          <w:sz w:val="28"/>
          <w:szCs w:val="28"/>
          <w:highlight w:val="none"/>
          <w:lang w:bidi="ar"/>
          <w14:ligatures w14:val="none"/>
        </w:rPr>
        <w:t>集成环境监测领域专业知识与LIMS业务数据，构建具备智能问答与智能审核功能的监测智能体。</w:t>
      </w:r>
    </w:p>
    <w:p>
      <w:pPr>
        <w:keepNext w:val="0"/>
        <w:keepLines w:val="0"/>
        <w:widowControl/>
        <w:numPr>
          <w:ilvl w:val="0"/>
          <w:numId w:val="125"/>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智能知识库构建</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整合三大核心知识库。</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1.环境质量标准库：涵盖水、气、声、土等标准的指标限值、监测频次要求。</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2.分析方法标准库：详细收录各类监测方法的前处理步骤、仪器参数、质控要求。</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3.体系文件库：整合质量手册、程序文件等，明确岗位职责与操作规范。</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default" w:ascii="仿宋" w:hAnsi="仿宋" w:eastAsia="仿宋" w:cs="仿宋"/>
          <w:color w:val="auto"/>
          <w:kern w:val="0"/>
          <w:sz w:val="28"/>
          <w:szCs w:val="28"/>
          <w:highlight w:val="none"/>
          <w:lang w:val="en-US" w:eastAsia="zh-CN" w:bidi="ar"/>
        </w:rPr>
      </w:pPr>
      <w:r>
        <w:rPr>
          <w:rFonts w:hint="default" w:ascii="仿宋" w:hAnsi="仿宋" w:eastAsia="仿宋" w:cs="仿宋"/>
          <w:color w:val="auto"/>
          <w:kern w:val="0"/>
          <w:sz w:val="28"/>
          <w:szCs w:val="28"/>
          <w:highlight w:val="none"/>
          <w:lang w:val="en-US" w:eastAsia="zh-CN" w:bidi="ar"/>
        </w:rPr>
        <w:t>构建方式：支持上传标准文件（OCR识别）、爬取权威网站信息、与LIMS系统数据联动，确保知识的权威性、专业性和时效性。</w:t>
      </w:r>
    </w:p>
    <w:p>
      <w:pPr>
        <w:keepNext w:val="0"/>
        <w:keepLines w:val="0"/>
        <w:widowControl/>
        <w:numPr>
          <w:ilvl w:val="0"/>
          <w:numId w:val="125"/>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智能问答系统</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自然语言问答：支持语言查询标准步骤、数据要求等，系统直接匹配知识库内容进行精准回复。</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业务数据查询与分析：将用户的自然语言问题（如“本月任务完成率”）自动转化为数据查询指令，并可将查询结果（如任务量、设备使用率、数据趋势）自动生成可视化图表（如折线图、饼图）进行展示。</w:t>
      </w:r>
    </w:p>
    <w:p>
      <w:pPr>
        <w:keepNext w:val="0"/>
        <w:keepLines w:val="0"/>
        <w:widowControl/>
        <w:numPr>
          <w:ilvl w:val="0"/>
          <w:numId w:val="125"/>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监测过程智能审核</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智能审核深度嵌入LIMS业务各环节，确保符合CMA/CNAS等规范要求。</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现场采样审核：自动核验采样容器、保存剂、质控样等是否符合方法标准，检查采样人员资质与仪器状态。</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分析检测审核：自动检查实验步骤、校准曲线、环境条件是否合规，并对数据的合理性进行校核与预警。</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数据与报告审核：自动关联样品流转、仪器有效期等信息，检查数据产生的合规性（如是否超期分析）。根据预设标准，自动判定监测数据是否超标，并生成超标清单。检查报告的签章、信息完整性，核对报告结论与原始数据是否一致，发现矛盾时自动提示。</w:t>
      </w:r>
    </w:p>
    <w:p>
      <w:pPr>
        <w:keepNext/>
        <w:keepLines/>
        <w:numPr>
          <w:ilvl w:val="6"/>
          <w:numId w:val="10"/>
        </w:numPr>
        <w:shd w:val="clear"/>
        <w:spacing w:line="360" w:lineRule="auto"/>
        <w:ind w:left="0" w:leftChars="0" w:firstLine="402" w:firstLineChars="0"/>
        <w:outlineLvl w:val="6"/>
        <w:rPr>
          <w:rFonts w:hint="default" w:ascii="Times New Roman" w:hAnsi="Times New Roman" w:eastAsia="黑体" w:cs="Times New Roman"/>
          <w:bCs/>
          <w:color w:val="auto"/>
          <w:kern w:val="2"/>
          <w:sz w:val="28"/>
          <w:szCs w:val="21"/>
          <w:highlight w:val="none"/>
          <w:lang w:val="en-US" w:eastAsia="zh-CN" w:bidi="ar-SA"/>
        </w:rPr>
      </w:pPr>
      <w:r>
        <w:rPr>
          <w:rFonts w:hint="default" w:ascii="Times New Roman" w:hAnsi="Times New Roman" w:eastAsia="黑体" w:cs="Times New Roman"/>
          <w:bCs/>
          <w:color w:val="auto"/>
          <w:kern w:val="2"/>
          <w:sz w:val="28"/>
          <w:szCs w:val="21"/>
          <w:highlight w:val="none"/>
          <w:lang w:val="en-US" w:eastAsia="zh-CN" w:bidi="ar-SA"/>
        </w:rPr>
        <w:t>应急智能体</w:t>
      </w:r>
    </w:p>
    <w:p>
      <w:pPr>
        <w:widowControl/>
        <w:numPr>
          <w:ilvl w:val="255"/>
          <w:numId w:val="0"/>
        </w:numPr>
        <w:shd w:val="clear"/>
        <w:spacing w:after="0" w:line="360" w:lineRule="auto"/>
        <w:ind w:firstLine="560" w:firstLineChars="200"/>
        <w:jc w:val="both"/>
        <w:rPr>
          <w:rFonts w:hint="eastAsia" w:ascii="仿宋" w:hAnsi="仿宋" w:eastAsia="仿宋" w:cs="仿宋"/>
          <w:color w:val="auto"/>
          <w:sz w:val="28"/>
          <w:szCs w:val="28"/>
          <w:highlight w:val="none"/>
          <w:lang w:bidi="ar"/>
          <w14:ligatures w14:val="none"/>
        </w:rPr>
      </w:pPr>
      <w:r>
        <w:rPr>
          <w:rFonts w:hint="eastAsia" w:ascii="仿宋" w:hAnsi="仿宋" w:eastAsia="仿宋" w:cs="仿宋"/>
          <w:color w:val="auto"/>
          <w:sz w:val="28"/>
          <w:szCs w:val="28"/>
          <w:highlight w:val="none"/>
          <w:lang w:bidi="ar"/>
          <w14:ligatures w14:val="none"/>
        </w:rPr>
        <w:t>构建事件影响水系分析、智能布点推荐、敏感目标识别与提醒、应急物资智能推荐、应急物资取用推荐、应急处置报告生成等智能场景。</w:t>
      </w:r>
    </w:p>
    <w:p>
      <w:pPr>
        <w:keepNext w:val="0"/>
        <w:keepLines w:val="0"/>
        <w:widowControl/>
        <w:numPr>
          <w:ilvl w:val="0"/>
          <w:numId w:val="126"/>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数据对接</w:t>
      </w:r>
    </w:p>
    <w:p>
      <w:pPr>
        <w:keepNext/>
        <w:keepLines/>
        <w:widowControl/>
        <w:numPr>
          <w:ilvl w:val="0"/>
          <w:numId w:val="127"/>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数据梳理及对接</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梳理水系</w:t>
      </w:r>
      <w:r>
        <w:rPr>
          <w:rFonts w:hint="eastAsia" w:ascii="Times New Roman" w:hAnsi="Times New Roman" w:eastAsia="仿宋" w:cs="仿宋"/>
          <w:color w:val="auto"/>
          <w:kern w:val="0"/>
          <w:sz w:val="28"/>
          <w:szCs w:val="28"/>
          <w:highlight w:val="none"/>
          <w:lang w:val="en-US" w:eastAsia="zh-CN" w:bidi="ar"/>
          <w14:ligatures w14:val="none"/>
        </w:rPr>
        <w:t>gis</w:t>
      </w:r>
      <w:r>
        <w:rPr>
          <w:rFonts w:hint="eastAsia" w:ascii="仿宋" w:hAnsi="仿宋" w:eastAsia="仿宋" w:cs="仿宋"/>
          <w:color w:val="auto"/>
          <w:kern w:val="0"/>
          <w:sz w:val="28"/>
          <w:szCs w:val="28"/>
          <w:highlight w:val="none"/>
          <w:lang w:val="en-US" w:eastAsia="zh-CN" w:bidi="ar"/>
          <w14:ligatures w14:val="none"/>
        </w:rPr>
        <w:t>数据、空间设施、应急物资、敏感目标、事故点等数据对接需求，明确数据字段、格式、更新频率。通过标准化</w:t>
      </w:r>
      <w:r>
        <w:rPr>
          <w:rFonts w:hint="eastAsia" w:ascii="Times New Roman" w:hAnsi="Times New Roman" w:eastAsia="仿宋" w:cs="仿宋"/>
          <w:color w:val="auto"/>
          <w:kern w:val="0"/>
          <w:sz w:val="28"/>
          <w:szCs w:val="28"/>
          <w:highlight w:val="none"/>
          <w:lang w:val="en-US" w:eastAsia="zh-CN" w:bidi="ar"/>
          <w14:ligatures w14:val="none"/>
        </w:rPr>
        <w:t>API</w:t>
      </w:r>
      <w:r>
        <w:rPr>
          <w:rFonts w:hint="eastAsia" w:ascii="仿宋" w:hAnsi="仿宋" w:eastAsia="仿宋" w:cs="仿宋"/>
          <w:color w:val="auto"/>
          <w:kern w:val="0"/>
          <w:sz w:val="28"/>
          <w:szCs w:val="28"/>
          <w:highlight w:val="none"/>
          <w:lang w:val="en-US" w:eastAsia="zh-CN" w:bidi="ar"/>
          <w14:ligatures w14:val="none"/>
        </w:rPr>
        <w:t>接口或数据源，实现与外部数据源稳定连接，支持实时/定时数据拉取与推送，保障数据精准流转，为后续应急分析提供基础数据支撑。</w:t>
      </w:r>
    </w:p>
    <w:p>
      <w:pPr>
        <w:keepNext/>
        <w:keepLines/>
        <w:widowControl/>
        <w:numPr>
          <w:ilvl w:val="0"/>
          <w:numId w:val="127"/>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业务规则梳理</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调研应急业务流程，梳理以下规则：</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上游提醒规则（根据污染地点、污染物类型等不同因素对上游的对象有不同的提醒机制）；下游布点规则（围绕空间设施、敏感目标等对象，明确触发机制等）；污染物-应急物资规则（针对污染物-应急物资关联场景，界定不同污染物类型、事故等级下应急物资布点逻辑）；污染物-企业风险物资规则（收集分析不同风险物资与污染物的关联关系等）；形成清晰、可执行的业务规则，做为系统智能决策依据。</w:t>
      </w:r>
    </w:p>
    <w:p>
      <w:pPr>
        <w:keepNext/>
        <w:keepLines/>
        <w:widowControl/>
        <w:numPr>
          <w:ilvl w:val="0"/>
          <w:numId w:val="127"/>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知识数据梳理</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收集应急领域专业知识，包括应急处置方式、物资适配原则等相关知识，进行分类、结构化处理，为构建知识库、智能问答、决策推荐提供知识储备，实现知识的高效检索与应用。</w:t>
      </w:r>
    </w:p>
    <w:p>
      <w:pPr>
        <w:keepNext/>
        <w:keepLines/>
        <w:widowControl/>
        <w:numPr>
          <w:ilvl w:val="0"/>
          <w:numId w:val="127"/>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对话模块对接</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打通对话功能与业务系统的数据通道，定义对话交互协议，支持业务系统触发对话请求，对话模块接收并解析需求，结合业务数据与知识，生成精准回复，再反馈至业务系统，实现业务流程中智能对话辅助。</w:t>
      </w:r>
    </w:p>
    <w:p>
      <w:pPr>
        <w:keepNext/>
        <w:keepLines/>
        <w:widowControl/>
        <w:numPr>
          <w:ilvl w:val="0"/>
          <w:numId w:val="127"/>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交互通讯机制制定及对接</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自动发起对话、智能体对接点位显隐的交互逻辑与通讯机制。明确触发交互的场景（如关键空间设施展示等），制定消息通讯格式与传输路径，保障系统间交互顺畅，智能控制对话触发与界面元素显隐，提升人机协同效率。</w:t>
      </w:r>
    </w:p>
    <w:p>
      <w:pPr>
        <w:keepNext w:val="0"/>
        <w:keepLines w:val="0"/>
        <w:widowControl/>
        <w:numPr>
          <w:ilvl w:val="0"/>
          <w:numId w:val="126"/>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应急功能</w:t>
      </w:r>
    </w:p>
    <w:p>
      <w:pPr>
        <w:keepNext/>
        <w:keepLines/>
        <w:widowControl/>
        <w:numPr>
          <w:ilvl w:val="0"/>
          <w:numId w:val="128"/>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事件影响水系分析</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基于事件</w:t>
      </w:r>
      <w:r>
        <w:rPr>
          <w:rFonts w:hint="eastAsia" w:ascii="Times New Roman" w:hAnsi="Times New Roman" w:eastAsia="仿宋" w:cs="仿宋"/>
          <w:color w:val="auto"/>
          <w:kern w:val="0"/>
          <w:sz w:val="28"/>
          <w:szCs w:val="28"/>
          <w:highlight w:val="none"/>
          <w:lang w:val="en-US" w:eastAsia="zh-CN" w:bidi="ar"/>
          <w14:ligatures w14:val="none"/>
        </w:rPr>
        <w:t>gis</w:t>
      </w:r>
      <w:r>
        <w:rPr>
          <w:rFonts w:hint="eastAsia" w:ascii="仿宋" w:hAnsi="仿宋" w:eastAsia="仿宋" w:cs="仿宋"/>
          <w:color w:val="auto"/>
          <w:kern w:val="0"/>
          <w:sz w:val="28"/>
          <w:szCs w:val="28"/>
          <w:highlight w:val="none"/>
          <w:lang w:val="en-US" w:eastAsia="zh-CN" w:bidi="ar"/>
          <w14:ligatures w14:val="none"/>
        </w:rPr>
        <w:t>数据（如入河点坐标等），根据规则自动定位入河点，模拟污染物随水系扩散路径、影响范围，计算受影响水域、周边设施及敏感目标，为应急处置提供水系影响可视化分析成果，辅助判断污染防控关键节点。</w:t>
      </w:r>
    </w:p>
    <w:p>
      <w:pPr>
        <w:keepNext/>
        <w:keepLines/>
        <w:widowControl/>
        <w:numPr>
          <w:ilvl w:val="0"/>
          <w:numId w:val="128"/>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智能布点推荐</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整合事件入河点、事件等级、处置长度、措施级别、污染物类型等多维度数据，调用业务规则与算法模型，智能计算应急物资、防控点位的最优分布方案，输出布点坐标、物资种类及数量建议，指导现场布控。</w:t>
      </w:r>
    </w:p>
    <w:p>
      <w:pPr>
        <w:keepNext/>
        <w:keepLines/>
        <w:widowControl/>
        <w:numPr>
          <w:ilvl w:val="0"/>
          <w:numId w:val="128"/>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涉及上游提醒</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基于水系拓扑关系与涉及上游空间设施判断规则，计算上游关联空间设施（调水工程、拦蓄水工程等）、敏感目标数据。当下游发生应急事件时，自动分析上游可能受影响的空间设施，生成提醒信息，提前防控次生影响。</w:t>
      </w:r>
    </w:p>
    <w:p>
      <w:pPr>
        <w:keepNext/>
        <w:keepLines/>
        <w:widowControl/>
        <w:numPr>
          <w:ilvl w:val="0"/>
          <w:numId w:val="128"/>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敏感目标识别与提醒</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建设敏感目标识别能力，涵盖范围内/下游常规敏感目标（如饮用水源地、生态保护区）、运动会期赛场馆等特殊敏感目标。分析应急事件关联区域，自动识别敏感目标，结合事件影响程度，给出处置建议，助力重点保护。</w:t>
      </w:r>
    </w:p>
    <w:p>
      <w:pPr>
        <w:keepNext/>
        <w:keepLines/>
        <w:widowControl/>
        <w:numPr>
          <w:ilvl w:val="0"/>
          <w:numId w:val="128"/>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应急物资智能推荐</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对接应急物资数据，关联物资类型、存储地点、适配场景。依据事件污染类型（如化学污染、生物污染）、事发地点、影响范围等信息，通过智能算法匹配最适配的应急物资，输出物资清单，支持快速调配，提升物资利用效率。</w:t>
      </w:r>
    </w:p>
    <w:p>
      <w:pPr>
        <w:keepNext/>
        <w:keepLines/>
        <w:widowControl/>
        <w:numPr>
          <w:ilvl w:val="0"/>
          <w:numId w:val="128"/>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应急物资取用推荐</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结合用户实际所需物资种类、数量，关联物资存放位置、库存状态等，运用路径规划与资源优化算法，智能推荐物资取用方案，包括优先取用地点、取用数量等，保障物资快速、合理获取。</w:t>
      </w:r>
    </w:p>
    <w:p>
      <w:pPr>
        <w:keepNext/>
        <w:keepLines/>
        <w:widowControl/>
        <w:numPr>
          <w:ilvl w:val="0"/>
          <w:numId w:val="128"/>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val="0"/>
          <w:color w:val="auto"/>
          <w:kern w:val="0"/>
          <w:sz w:val="28"/>
          <w:szCs w:val="28"/>
          <w:highlight w:val="none"/>
          <w:lang w:val="en-US" w:eastAsia="zh-CN" w:bidi="ar-SA"/>
        </w:rPr>
      </w:pPr>
      <w:r>
        <w:rPr>
          <w:rFonts w:hint="eastAsia" w:ascii="仿宋" w:hAnsi="仿宋" w:eastAsia="仿宋" w:cs="仿宋"/>
          <w:b/>
          <w:bCs w:val="0"/>
          <w:color w:val="auto"/>
          <w:kern w:val="0"/>
          <w:sz w:val="28"/>
          <w:szCs w:val="28"/>
          <w:highlight w:val="none"/>
          <w:lang w:val="en-US" w:eastAsia="zh-CN" w:bidi="ar"/>
        </w:rPr>
        <w:t>疑似污染源分析</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污染源智能分析模块将基于事件点位与污染物类型，通过多维度数据融合实现污染物溯源分析。系统将自动调取污染源清单、污染物与风险物资规则等多项数据，运用智能算法匹配特征污染物与上游风险源，生成带优先级的排查清单。同时结合水系扩散算法与三维地理信息，动态预测污染物迁移路径及影响范围，为应急资源调度提供空间决策支持。</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该模块支持多源异构数据接入，通过污染分析与扩散路径模拟，实现污染源-传播路径-敏感目标的智能关联分析，辅助生成疑似污染点位清单。</w:t>
      </w:r>
    </w:p>
    <w:p>
      <w:pPr>
        <w:keepNext/>
        <w:keepLines/>
        <w:widowControl/>
        <w:numPr>
          <w:ilvl w:val="0"/>
          <w:numId w:val="128"/>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知识库建设与问答</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搭建应急知识库，对相关知识进行录入（含文档、案例、标准规范等）、分类检索、版本更新。开发对接知识库的智能问答功能，支持自然语言提问（如“某污染物应急处置流程”“特定物资使用方法”），反馈清晰解答，辅助应急人员快速获取专业知识。</w:t>
      </w:r>
    </w:p>
    <w:p>
      <w:pPr>
        <w:keepNext/>
        <w:keepLines/>
        <w:widowControl/>
        <w:numPr>
          <w:ilvl w:val="0"/>
          <w:numId w:val="128"/>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
        </w:rPr>
        <w:t>应急处置报告生成</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集成事件分析数据（如影响范围、处置措施执行情况、物资消耗、涉及空间设施、敏感目标等），依据预设报告模板（含事件概述、处置过程等多个板块），自动提取关键信息，填充生成标准化应急处置报告，支持内容导出。</w:t>
      </w:r>
    </w:p>
    <w:p>
      <w:pPr>
        <w:keepNext w:val="0"/>
        <w:keepLines w:val="0"/>
        <w:widowControl/>
        <w:numPr>
          <w:ilvl w:val="0"/>
          <w:numId w:val="126"/>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业务填报</w:t>
      </w:r>
    </w:p>
    <w:p>
      <w:pPr>
        <w:keepNext/>
        <w:keepLines/>
        <w:widowControl/>
        <w:numPr>
          <w:ilvl w:val="0"/>
          <w:numId w:val="129"/>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val="0"/>
          <w:color w:val="auto"/>
          <w:kern w:val="0"/>
          <w:sz w:val="28"/>
          <w:szCs w:val="28"/>
          <w:highlight w:val="none"/>
          <w:lang w:val="en-US" w:eastAsia="zh-CN" w:bidi="ar-SA"/>
        </w:rPr>
      </w:pPr>
      <w:r>
        <w:rPr>
          <w:rFonts w:hint="eastAsia" w:ascii="仿宋" w:hAnsi="仿宋" w:eastAsia="仿宋" w:cs="仿宋"/>
          <w:b/>
          <w:bCs w:val="0"/>
          <w:color w:val="auto"/>
          <w:kern w:val="0"/>
          <w:sz w:val="28"/>
          <w:szCs w:val="28"/>
          <w:highlight w:val="none"/>
          <w:lang w:val="en-US" w:eastAsia="zh-CN" w:bidi="ar"/>
        </w:rPr>
        <w:t>数据</w:t>
      </w:r>
      <w:r>
        <w:rPr>
          <w:rFonts w:hint="eastAsia" w:ascii="仿宋" w:hAnsi="仿宋" w:eastAsia="仿宋" w:cs="仿宋"/>
          <w:b/>
          <w:bCs/>
          <w:color w:val="auto"/>
          <w:kern w:val="0"/>
          <w:sz w:val="28"/>
          <w:szCs w:val="28"/>
          <w:highlight w:val="none"/>
          <w:lang w:val="en-US" w:eastAsia="zh-CN" w:bidi="ar-SA"/>
        </w:rPr>
        <w:t>填报</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简洁直观的操作界面，支持文本、数字等多种类型业务数据的录入，涵盖业务开展各环节所需的基础信息，如业务涉及的主体、时间、关键指标等。业务人员可便捷地在此入口输入数据，为后续业务流程和数据处理提供准确、完整的初始数据，保障业务数据采集的及时性与准确性。</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填报内容包括：企业基本信息、应急物资及设备信息、生产设备信息、应急人员信息、环境风险物质、水环境风险受体、大气环境风险受体、原辅料、固废产生及治理设施、风险单元、环境风险防控及应急措施差距、完善环境风险防控和应急措施的实施计划等，部分企业填报数据系统已经存在的，则进行自动填充，由企业进行核实、完善，避免重复填报；提供数据的新增、编辑、删除、查询、导出等功能。</w:t>
      </w:r>
    </w:p>
    <w:p>
      <w:pPr>
        <w:keepNext w:val="0"/>
        <w:keepLines w:val="0"/>
        <w:widowControl/>
        <w:numPr>
          <w:ilvl w:val="0"/>
          <w:numId w:val="130"/>
        </w:numPr>
        <w:suppressLineNumbers w:val="0"/>
        <w:shd w:val="clear"/>
        <w:overflowPunct w:val="0"/>
        <w:topLinePunct/>
        <w:autoSpaceDE w:val="0"/>
        <w:autoSpaceDN/>
        <w:spacing w:before="0" w:beforeAutospacing="0" w:after="0" w:afterAutospacing="0" w:line="360" w:lineRule="auto"/>
        <w:ind w:left="-3" w:leftChars="0" w:right="0" w:rightChars="0" w:firstLine="643" w:firstLineChars="0"/>
        <w:jc w:val="left"/>
        <w:rPr>
          <w:rFonts w:hint="eastAsia" w:ascii="仿宋" w:hAnsi="仿宋" w:eastAsia="仿宋" w:cs="仿宋"/>
          <w:b/>
          <w:bCs/>
          <w:color w:val="auto"/>
          <w:kern w:val="0"/>
          <w:sz w:val="28"/>
          <w:szCs w:val="28"/>
          <w:highlight w:val="none"/>
          <w:lang w:val="en-US" w:eastAsia="zh-CN" w:bidi="ar"/>
          <w14:ligatures w14:val="none"/>
        </w:rPr>
      </w:pPr>
      <w:r>
        <w:rPr>
          <w:rFonts w:hint="eastAsia" w:ascii="仿宋" w:hAnsi="仿宋" w:eastAsia="仿宋" w:cs="仿宋"/>
          <w:b/>
          <w:bCs/>
          <w:color w:val="auto"/>
          <w:kern w:val="0"/>
          <w:sz w:val="28"/>
          <w:szCs w:val="28"/>
          <w:highlight w:val="none"/>
          <w:lang w:val="en-US" w:eastAsia="zh-CN" w:bidi="ar"/>
          <w14:ligatures w14:val="none"/>
        </w:rPr>
        <w:t>企业基本信息</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该业务事项主要用于收集企业的基础资料。企业需填报的业务字段包括企业名称、区市县、地址、经度、纬度等。这些字段能够明确企业的地理位置和所属区域，行业字段可用于对企业进行分类管理，单位法人、法人联系电话以及统一社会信用代码等则有助于确定企业的法律主体和联系方式，联系人与联系电话可用于日常业务沟通。</w:t>
      </w:r>
    </w:p>
    <w:p>
      <w:pPr>
        <w:keepNext w:val="0"/>
        <w:keepLines w:val="0"/>
        <w:widowControl/>
        <w:numPr>
          <w:ilvl w:val="0"/>
          <w:numId w:val="130"/>
        </w:numPr>
        <w:suppressLineNumbers w:val="0"/>
        <w:shd w:val="clear"/>
        <w:overflowPunct w:val="0"/>
        <w:topLinePunct/>
        <w:autoSpaceDE w:val="0"/>
        <w:autoSpaceDN/>
        <w:spacing w:before="0" w:beforeAutospacing="0" w:after="0" w:afterAutospacing="0" w:line="360" w:lineRule="auto"/>
        <w:ind w:left="-3" w:leftChars="0" w:right="0" w:rightChars="0" w:firstLine="643" w:firstLineChars="0"/>
        <w:jc w:val="left"/>
        <w:rPr>
          <w:rFonts w:hint="eastAsia" w:ascii="仿宋" w:hAnsi="仿宋" w:eastAsia="仿宋" w:cs="仿宋"/>
          <w:b/>
          <w:bCs/>
          <w:color w:val="auto"/>
          <w:kern w:val="0"/>
          <w:sz w:val="28"/>
          <w:szCs w:val="28"/>
          <w:highlight w:val="none"/>
          <w:lang w:val="en-US" w:eastAsia="zh-CN" w:bidi="ar"/>
          <w14:ligatures w14:val="none"/>
        </w:rPr>
      </w:pPr>
      <w:r>
        <w:rPr>
          <w:rFonts w:hint="eastAsia" w:ascii="仿宋" w:hAnsi="仿宋" w:eastAsia="仿宋" w:cs="仿宋"/>
          <w:b/>
          <w:bCs/>
          <w:color w:val="auto"/>
          <w:kern w:val="0"/>
          <w:sz w:val="28"/>
          <w:szCs w:val="28"/>
          <w:highlight w:val="none"/>
          <w:lang w:val="en-US" w:eastAsia="zh-CN" w:bidi="ar"/>
          <w14:ligatures w14:val="none"/>
        </w:rPr>
        <w:t>应急物资及设施</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企业需要填报应急物资及设施的相关信息。业务字段有物资类型、物资名称、存放地点、资源数量和数量单位。</w:t>
      </w:r>
    </w:p>
    <w:p>
      <w:pPr>
        <w:keepNext w:val="0"/>
        <w:keepLines w:val="0"/>
        <w:widowControl/>
        <w:numPr>
          <w:ilvl w:val="0"/>
          <w:numId w:val="130"/>
        </w:numPr>
        <w:suppressLineNumbers w:val="0"/>
        <w:shd w:val="clear"/>
        <w:overflowPunct w:val="0"/>
        <w:topLinePunct/>
        <w:autoSpaceDE w:val="0"/>
        <w:autoSpaceDN/>
        <w:spacing w:before="0" w:beforeAutospacing="0" w:after="0" w:afterAutospacing="0" w:line="360" w:lineRule="auto"/>
        <w:ind w:left="-3" w:leftChars="0" w:right="0" w:rightChars="0" w:firstLine="643" w:firstLineChars="0"/>
        <w:jc w:val="left"/>
        <w:rPr>
          <w:rFonts w:hint="eastAsia" w:ascii="仿宋" w:hAnsi="仿宋" w:eastAsia="仿宋" w:cs="仿宋"/>
          <w:b/>
          <w:bCs/>
          <w:color w:val="auto"/>
          <w:kern w:val="0"/>
          <w:sz w:val="28"/>
          <w:szCs w:val="28"/>
          <w:highlight w:val="none"/>
          <w:lang w:val="en-US" w:eastAsia="zh-CN" w:bidi="ar"/>
          <w14:ligatures w14:val="none"/>
        </w:rPr>
      </w:pPr>
      <w:r>
        <w:rPr>
          <w:rFonts w:hint="eastAsia" w:ascii="仿宋" w:hAnsi="仿宋" w:eastAsia="仿宋" w:cs="仿宋"/>
          <w:b/>
          <w:bCs/>
          <w:color w:val="auto"/>
          <w:kern w:val="0"/>
          <w:sz w:val="28"/>
          <w:szCs w:val="28"/>
          <w:highlight w:val="none"/>
          <w:lang w:val="en-US" w:eastAsia="zh-CN" w:bidi="ar"/>
          <w14:ligatures w14:val="none"/>
        </w:rPr>
        <w:t>生产设备</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对于企业的生产设备情况，通过设备名称、设备数量、设备单位和备注等业务字段进行填报。</w:t>
      </w:r>
    </w:p>
    <w:p>
      <w:pPr>
        <w:keepNext w:val="0"/>
        <w:keepLines w:val="0"/>
        <w:widowControl/>
        <w:numPr>
          <w:ilvl w:val="0"/>
          <w:numId w:val="130"/>
        </w:numPr>
        <w:suppressLineNumbers w:val="0"/>
        <w:shd w:val="clear"/>
        <w:overflowPunct w:val="0"/>
        <w:topLinePunct/>
        <w:autoSpaceDE w:val="0"/>
        <w:autoSpaceDN/>
        <w:spacing w:before="0" w:beforeAutospacing="0" w:after="0" w:afterAutospacing="0" w:line="360" w:lineRule="auto"/>
        <w:ind w:left="-3" w:leftChars="0" w:right="0" w:rightChars="0" w:firstLine="643" w:firstLineChars="0"/>
        <w:jc w:val="left"/>
        <w:rPr>
          <w:rFonts w:hint="eastAsia" w:ascii="仿宋" w:hAnsi="仿宋" w:eastAsia="仿宋" w:cs="仿宋"/>
          <w:b/>
          <w:bCs/>
          <w:color w:val="auto"/>
          <w:kern w:val="0"/>
          <w:sz w:val="28"/>
          <w:szCs w:val="28"/>
          <w:highlight w:val="none"/>
          <w:lang w:val="en-US" w:eastAsia="zh-CN" w:bidi="ar"/>
          <w14:ligatures w14:val="none"/>
        </w:rPr>
      </w:pPr>
      <w:r>
        <w:rPr>
          <w:rFonts w:hint="eastAsia" w:ascii="仿宋" w:hAnsi="仿宋" w:eastAsia="仿宋" w:cs="仿宋"/>
          <w:b/>
          <w:bCs/>
          <w:color w:val="auto"/>
          <w:kern w:val="0"/>
          <w:sz w:val="28"/>
          <w:szCs w:val="28"/>
          <w:highlight w:val="none"/>
          <w:lang w:val="en-US" w:eastAsia="zh-CN" w:bidi="ar"/>
          <w14:ligatures w14:val="none"/>
        </w:rPr>
        <w:t>应急人员</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该业务事项关注企业应急人员的配置。业务字段包括应急组织体系、姓名和电话。</w:t>
      </w:r>
    </w:p>
    <w:p>
      <w:pPr>
        <w:keepNext w:val="0"/>
        <w:keepLines w:val="0"/>
        <w:widowControl/>
        <w:numPr>
          <w:ilvl w:val="0"/>
          <w:numId w:val="130"/>
        </w:numPr>
        <w:suppressLineNumbers w:val="0"/>
        <w:shd w:val="clear"/>
        <w:overflowPunct w:val="0"/>
        <w:topLinePunct/>
        <w:autoSpaceDE w:val="0"/>
        <w:autoSpaceDN/>
        <w:spacing w:before="0" w:beforeAutospacing="0" w:after="0" w:afterAutospacing="0" w:line="360" w:lineRule="auto"/>
        <w:ind w:left="-3" w:leftChars="0" w:right="0" w:rightChars="0" w:firstLine="643" w:firstLineChars="0"/>
        <w:jc w:val="left"/>
        <w:rPr>
          <w:rFonts w:hint="eastAsia" w:ascii="仿宋" w:hAnsi="仿宋" w:eastAsia="仿宋" w:cs="仿宋"/>
          <w:b/>
          <w:bCs/>
          <w:color w:val="auto"/>
          <w:kern w:val="0"/>
          <w:sz w:val="28"/>
          <w:szCs w:val="28"/>
          <w:highlight w:val="none"/>
          <w:lang w:val="en-US" w:eastAsia="zh-CN" w:bidi="ar"/>
          <w14:ligatures w14:val="none"/>
        </w:rPr>
      </w:pPr>
      <w:r>
        <w:rPr>
          <w:rFonts w:hint="eastAsia" w:ascii="仿宋" w:hAnsi="仿宋" w:eastAsia="仿宋" w:cs="仿宋"/>
          <w:b/>
          <w:bCs/>
          <w:color w:val="auto"/>
          <w:kern w:val="0"/>
          <w:sz w:val="28"/>
          <w:szCs w:val="28"/>
          <w:highlight w:val="none"/>
          <w:lang w:val="en-US" w:eastAsia="zh-CN" w:bidi="ar"/>
          <w14:ligatures w14:val="none"/>
        </w:rPr>
        <w:t>环境风险物质</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填报环境风险物质相关信息，包括类别、风险物质名称、</w:t>
      </w:r>
      <w:r>
        <w:rPr>
          <w:rFonts w:hint="eastAsia" w:ascii="Times New Roman" w:hAnsi="Times New Roman" w:eastAsia="仿宋" w:cs="仿宋"/>
          <w:color w:val="auto"/>
          <w:kern w:val="0"/>
          <w:sz w:val="28"/>
          <w:szCs w:val="28"/>
          <w:highlight w:val="none"/>
          <w:lang w:val="en-US" w:eastAsia="zh-CN" w:bidi="ar"/>
          <w14:ligatures w14:val="none"/>
        </w:rPr>
        <w:t>CAS</w:t>
      </w:r>
      <w:r>
        <w:rPr>
          <w:rFonts w:hint="eastAsia" w:ascii="仿宋" w:hAnsi="仿宋" w:eastAsia="仿宋" w:cs="仿宋"/>
          <w:color w:val="auto"/>
          <w:kern w:val="0"/>
          <w:sz w:val="28"/>
          <w:szCs w:val="28"/>
          <w:highlight w:val="none"/>
          <w:lang w:val="en-US" w:eastAsia="zh-CN" w:bidi="ar"/>
          <w14:ligatures w14:val="none"/>
        </w:rPr>
        <w:t>号、是否环境风险物质、临界量、最大储存量。</w:t>
      </w:r>
    </w:p>
    <w:p>
      <w:pPr>
        <w:keepNext w:val="0"/>
        <w:keepLines w:val="0"/>
        <w:widowControl/>
        <w:numPr>
          <w:ilvl w:val="0"/>
          <w:numId w:val="130"/>
        </w:numPr>
        <w:suppressLineNumbers w:val="0"/>
        <w:shd w:val="clear"/>
        <w:overflowPunct w:val="0"/>
        <w:topLinePunct/>
        <w:autoSpaceDE w:val="0"/>
        <w:autoSpaceDN/>
        <w:spacing w:before="0" w:beforeAutospacing="0" w:after="0" w:afterAutospacing="0" w:line="360" w:lineRule="auto"/>
        <w:ind w:left="-3" w:leftChars="0" w:right="0" w:rightChars="0" w:firstLine="643" w:firstLineChars="0"/>
        <w:jc w:val="left"/>
        <w:rPr>
          <w:rFonts w:hint="eastAsia" w:ascii="仿宋" w:hAnsi="仿宋" w:eastAsia="仿宋" w:cs="仿宋"/>
          <w:b/>
          <w:bCs/>
          <w:color w:val="auto"/>
          <w:kern w:val="0"/>
          <w:sz w:val="28"/>
          <w:szCs w:val="28"/>
          <w:highlight w:val="none"/>
          <w:lang w:val="en-US" w:eastAsia="zh-CN" w:bidi="ar"/>
          <w14:ligatures w14:val="none"/>
        </w:rPr>
      </w:pPr>
      <w:r>
        <w:rPr>
          <w:rFonts w:hint="eastAsia" w:ascii="仿宋" w:hAnsi="仿宋" w:eastAsia="仿宋" w:cs="仿宋"/>
          <w:b/>
          <w:bCs/>
          <w:color w:val="auto"/>
          <w:kern w:val="0"/>
          <w:sz w:val="28"/>
          <w:szCs w:val="28"/>
          <w:highlight w:val="none"/>
          <w:lang w:val="en-US" w:eastAsia="zh-CN" w:bidi="ar"/>
          <w14:ligatures w14:val="none"/>
        </w:rPr>
        <w:t>水环境风险受体</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企业需填报水环境风险受体的相关内容，业务字段有受纳水体、排放去向、污水处理厂名称、排口类别、是否有敏感受体和敏感受体名称。</w:t>
      </w:r>
    </w:p>
    <w:p>
      <w:pPr>
        <w:keepNext w:val="0"/>
        <w:keepLines w:val="0"/>
        <w:widowControl/>
        <w:numPr>
          <w:ilvl w:val="0"/>
          <w:numId w:val="130"/>
        </w:numPr>
        <w:suppressLineNumbers w:val="0"/>
        <w:shd w:val="clear"/>
        <w:overflowPunct w:val="0"/>
        <w:topLinePunct/>
        <w:autoSpaceDE w:val="0"/>
        <w:autoSpaceDN/>
        <w:spacing w:before="0" w:beforeAutospacing="0" w:after="0" w:afterAutospacing="0" w:line="360" w:lineRule="auto"/>
        <w:ind w:left="-3" w:leftChars="0" w:right="0" w:rightChars="0" w:firstLine="643" w:firstLineChars="0"/>
        <w:jc w:val="left"/>
        <w:rPr>
          <w:rFonts w:hint="eastAsia" w:ascii="仿宋" w:hAnsi="仿宋" w:eastAsia="仿宋" w:cs="仿宋"/>
          <w:b/>
          <w:bCs/>
          <w:color w:val="auto"/>
          <w:kern w:val="0"/>
          <w:sz w:val="28"/>
          <w:szCs w:val="28"/>
          <w:highlight w:val="none"/>
          <w:lang w:val="en-US" w:eastAsia="zh-CN" w:bidi="ar"/>
          <w14:ligatures w14:val="none"/>
        </w:rPr>
      </w:pPr>
      <w:r>
        <w:rPr>
          <w:rFonts w:hint="eastAsia" w:ascii="仿宋" w:hAnsi="仿宋" w:eastAsia="仿宋" w:cs="仿宋"/>
          <w:b/>
          <w:bCs/>
          <w:color w:val="auto"/>
          <w:kern w:val="0"/>
          <w:sz w:val="28"/>
          <w:szCs w:val="28"/>
          <w:highlight w:val="none"/>
          <w:lang w:val="en-US" w:eastAsia="zh-CN" w:bidi="ar"/>
          <w14:ligatures w14:val="none"/>
        </w:rPr>
        <w:t>大气环境风险受体</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填报主要保护目标、性质、位置关系、距离最近厂界和影响人数等业务字段。</w:t>
      </w:r>
    </w:p>
    <w:p>
      <w:pPr>
        <w:keepNext w:val="0"/>
        <w:keepLines w:val="0"/>
        <w:widowControl/>
        <w:numPr>
          <w:ilvl w:val="0"/>
          <w:numId w:val="130"/>
        </w:numPr>
        <w:suppressLineNumbers w:val="0"/>
        <w:shd w:val="clear"/>
        <w:overflowPunct w:val="0"/>
        <w:topLinePunct/>
        <w:autoSpaceDE w:val="0"/>
        <w:autoSpaceDN/>
        <w:spacing w:before="0" w:beforeAutospacing="0" w:after="0" w:afterAutospacing="0" w:line="360" w:lineRule="auto"/>
        <w:ind w:left="-3" w:leftChars="0" w:right="0" w:rightChars="0" w:firstLine="643" w:firstLineChars="0"/>
        <w:jc w:val="left"/>
        <w:rPr>
          <w:rFonts w:hint="eastAsia" w:ascii="仿宋" w:hAnsi="仿宋" w:eastAsia="仿宋" w:cs="仿宋"/>
          <w:b/>
          <w:bCs/>
          <w:color w:val="auto"/>
          <w:kern w:val="0"/>
          <w:sz w:val="28"/>
          <w:szCs w:val="28"/>
          <w:highlight w:val="none"/>
          <w:lang w:val="en-US" w:eastAsia="zh-CN" w:bidi="ar"/>
          <w14:ligatures w14:val="none"/>
        </w:rPr>
      </w:pPr>
      <w:r>
        <w:rPr>
          <w:rFonts w:hint="eastAsia" w:ascii="仿宋" w:hAnsi="仿宋" w:eastAsia="仿宋" w:cs="仿宋"/>
          <w:b/>
          <w:bCs/>
          <w:color w:val="auto"/>
          <w:kern w:val="0"/>
          <w:sz w:val="28"/>
          <w:szCs w:val="28"/>
          <w:highlight w:val="none"/>
          <w:lang w:val="en-US" w:eastAsia="zh-CN" w:bidi="ar"/>
          <w14:ligatures w14:val="none"/>
        </w:rPr>
        <w:t>原辅料及其他</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企业要填报原辅料及其他相关信息，业务字段包括原辅料名称、原辅料类型、年最大用量、计量单位和备注。</w:t>
      </w:r>
    </w:p>
    <w:p>
      <w:pPr>
        <w:keepNext w:val="0"/>
        <w:keepLines w:val="0"/>
        <w:widowControl/>
        <w:numPr>
          <w:ilvl w:val="0"/>
          <w:numId w:val="130"/>
        </w:numPr>
        <w:suppressLineNumbers w:val="0"/>
        <w:shd w:val="clear"/>
        <w:overflowPunct w:val="0"/>
        <w:topLinePunct/>
        <w:autoSpaceDE w:val="0"/>
        <w:autoSpaceDN/>
        <w:spacing w:before="0" w:beforeAutospacing="0" w:after="0" w:afterAutospacing="0" w:line="360" w:lineRule="auto"/>
        <w:ind w:left="-3" w:leftChars="0" w:right="0" w:rightChars="0" w:firstLine="643" w:firstLineChars="0"/>
        <w:jc w:val="left"/>
        <w:rPr>
          <w:rFonts w:hint="eastAsia" w:ascii="仿宋" w:hAnsi="仿宋" w:eastAsia="仿宋" w:cs="仿宋"/>
          <w:b/>
          <w:bCs/>
          <w:color w:val="auto"/>
          <w:kern w:val="0"/>
          <w:sz w:val="28"/>
          <w:szCs w:val="28"/>
          <w:highlight w:val="none"/>
          <w:lang w:val="en-US" w:eastAsia="zh-CN" w:bidi="ar"/>
          <w14:ligatures w14:val="none"/>
        </w:rPr>
      </w:pPr>
      <w:r>
        <w:rPr>
          <w:rFonts w:hint="eastAsia" w:ascii="仿宋" w:hAnsi="仿宋" w:eastAsia="仿宋" w:cs="仿宋"/>
          <w:b/>
          <w:bCs/>
          <w:color w:val="auto"/>
          <w:kern w:val="0"/>
          <w:sz w:val="28"/>
          <w:szCs w:val="28"/>
          <w:highlight w:val="none"/>
          <w:lang w:val="en-US" w:eastAsia="zh-CN" w:bidi="ar"/>
          <w14:ligatures w14:val="none"/>
        </w:rPr>
        <w:t>固废产生及治理措施</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该业务事项涵盖装置、固废名称、固废属性、处置措施工艺、处置量和最终去向等业务字段。</w:t>
      </w:r>
    </w:p>
    <w:p>
      <w:pPr>
        <w:keepNext w:val="0"/>
        <w:keepLines w:val="0"/>
        <w:widowControl/>
        <w:numPr>
          <w:ilvl w:val="0"/>
          <w:numId w:val="130"/>
        </w:numPr>
        <w:suppressLineNumbers w:val="0"/>
        <w:shd w:val="clear"/>
        <w:overflowPunct w:val="0"/>
        <w:topLinePunct/>
        <w:autoSpaceDE w:val="0"/>
        <w:autoSpaceDN/>
        <w:spacing w:before="0" w:beforeAutospacing="0" w:after="0" w:afterAutospacing="0" w:line="360" w:lineRule="auto"/>
        <w:ind w:left="-3" w:leftChars="0" w:right="0" w:rightChars="0" w:firstLine="643" w:firstLineChars="0"/>
        <w:jc w:val="left"/>
        <w:rPr>
          <w:rFonts w:hint="eastAsia" w:ascii="仿宋" w:hAnsi="仿宋" w:eastAsia="仿宋" w:cs="仿宋"/>
          <w:b/>
          <w:bCs/>
          <w:color w:val="auto"/>
          <w:kern w:val="0"/>
          <w:sz w:val="28"/>
          <w:szCs w:val="28"/>
          <w:highlight w:val="none"/>
          <w:lang w:val="en-US" w:eastAsia="zh-CN" w:bidi="ar"/>
          <w14:ligatures w14:val="none"/>
        </w:rPr>
      </w:pPr>
      <w:r>
        <w:rPr>
          <w:rFonts w:hint="eastAsia" w:ascii="仿宋" w:hAnsi="仿宋" w:eastAsia="仿宋" w:cs="仿宋"/>
          <w:b/>
          <w:bCs/>
          <w:color w:val="auto"/>
          <w:kern w:val="0"/>
          <w:sz w:val="28"/>
          <w:szCs w:val="28"/>
          <w:highlight w:val="none"/>
          <w:lang w:val="en-US" w:eastAsia="zh-CN" w:bidi="ar"/>
          <w14:ligatures w14:val="none"/>
        </w:rPr>
        <w:t>风险单元</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企业需填报风险单元的相关信息，业务字段有环境风险单元、物料名称、主要有害成分最大储存量、临界量、储存规格、存储位置和风险类型。</w:t>
      </w:r>
    </w:p>
    <w:p>
      <w:pPr>
        <w:keepNext w:val="0"/>
        <w:keepLines w:val="0"/>
        <w:widowControl/>
        <w:numPr>
          <w:ilvl w:val="0"/>
          <w:numId w:val="130"/>
        </w:numPr>
        <w:suppressLineNumbers w:val="0"/>
        <w:shd w:val="clear"/>
        <w:overflowPunct w:val="0"/>
        <w:topLinePunct/>
        <w:autoSpaceDE w:val="0"/>
        <w:autoSpaceDN/>
        <w:spacing w:before="0" w:beforeAutospacing="0" w:after="0" w:afterAutospacing="0" w:line="360" w:lineRule="auto"/>
        <w:ind w:left="-3" w:leftChars="0" w:right="0" w:rightChars="0" w:firstLine="643" w:firstLineChars="0"/>
        <w:jc w:val="left"/>
        <w:rPr>
          <w:rFonts w:hint="eastAsia" w:ascii="仿宋" w:hAnsi="仿宋" w:eastAsia="仿宋" w:cs="仿宋"/>
          <w:b/>
          <w:bCs/>
          <w:color w:val="auto"/>
          <w:kern w:val="0"/>
          <w:sz w:val="28"/>
          <w:szCs w:val="28"/>
          <w:highlight w:val="none"/>
          <w:lang w:val="en-US" w:eastAsia="zh-CN" w:bidi="ar"/>
          <w14:ligatures w14:val="none"/>
        </w:rPr>
      </w:pPr>
      <w:r>
        <w:rPr>
          <w:rFonts w:hint="eastAsia" w:ascii="仿宋" w:hAnsi="仿宋" w:eastAsia="仿宋" w:cs="仿宋"/>
          <w:b/>
          <w:bCs/>
          <w:color w:val="auto"/>
          <w:kern w:val="0"/>
          <w:sz w:val="28"/>
          <w:szCs w:val="28"/>
          <w:highlight w:val="none"/>
          <w:lang w:val="en-US" w:eastAsia="zh-CN" w:bidi="ar"/>
          <w14:ligatures w14:val="none"/>
        </w:rPr>
        <w:t>环境风险防控及应急措施差距</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此业务事项通过项目、相关要求、企业情况和存在差距等业务字段，让企业对自身环境风险防控和应急措施进行自我评估，找出与相关要求的差距，为后续的整改提供方向。</w:t>
      </w:r>
    </w:p>
    <w:p>
      <w:pPr>
        <w:keepNext w:val="0"/>
        <w:keepLines w:val="0"/>
        <w:widowControl/>
        <w:numPr>
          <w:ilvl w:val="0"/>
          <w:numId w:val="130"/>
        </w:numPr>
        <w:suppressLineNumbers w:val="0"/>
        <w:shd w:val="clear"/>
        <w:overflowPunct w:val="0"/>
        <w:topLinePunct/>
        <w:autoSpaceDE w:val="0"/>
        <w:autoSpaceDN/>
        <w:spacing w:before="0" w:beforeAutospacing="0" w:after="0" w:afterAutospacing="0" w:line="360" w:lineRule="auto"/>
        <w:ind w:left="-3" w:leftChars="0" w:right="0" w:rightChars="0" w:firstLine="643" w:firstLineChars="0"/>
        <w:jc w:val="left"/>
        <w:rPr>
          <w:rFonts w:hint="eastAsia" w:ascii="仿宋" w:hAnsi="仿宋" w:eastAsia="仿宋" w:cs="仿宋"/>
          <w:b/>
          <w:bCs/>
          <w:color w:val="auto"/>
          <w:kern w:val="0"/>
          <w:sz w:val="28"/>
          <w:szCs w:val="28"/>
          <w:highlight w:val="none"/>
          <w:lang w:val="en-US" w:eastAsia="zh-CN" w:bidi="ar"/>
          <w14:ligatures w14:val="none"/>
        </w:rPr>
      </w:pPr>
      <w:r>
        <w:rPr>
          <w:rFonts w:hint="eastAsia" w:ascii="仿宋" w:hAnsi="仿宋" w:eastAsia="仿宋" w:cs="仿宋"/>
          <w:b/>
          <w:bCs/>
          <w:color w:val="auto"/>
          <w:kern w:val="0"/>
          <w:sz w:val="28"/>
          <w:szCs w:val="28"/>
          <w:highlight w:val="none"/>
          <w:lang w:val="en-US" w:eastAsia="zh-CN" w:bidi="ar"/>
          <w14:ligatures w14:val="none"/>
        </w:rPr>
        <w:t>完善环境风险防控和应急措施的实施计划</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企业要填报完善环境风险防控和应急措施的实施计划，业务字段包括类别、需要整改的项目内容、实施计划、责任人和完成时限。</w:t>
      </w:r>
    </w:p>
    <w:p>
      <w:pPr>
        <w:keepNext/>
        <w:keepLines/>
        <w:widowControl/>
        <w:numPr>
          <w:ilvl w:val="0"/>
          <w:numId w:val="129"/>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val="0"/>
          <w:color w:val="auto"/>
          <w:kern w:val="0"/>
          <w:sz w:val="28"/>
          <w:szCs w:val="28"/>
          <w:highlight w:val="none"/>
          <w:lang w:val="en-US" w:eastAsia="zh-CN" w:bidi="ar-SA"/>
        </w:rPr>
      </w:pPr>
      <w:r>
        <w:rPr>
          <w:rFonts w:hint="eastAsia" w:ascii="仿宋" w:hAnsi="仿宋" w:eastAsia="仿宋" w:cs="仿宋"/>
          <w:b/>
          <w:bCs w:val="0"/>
          <w:color w:val="auto"/>
          <w:kern w:val="0"/>
          <w:sz w:val="28"/>
          <w:szCs w:val="28"/>
          <w:highlight w:val="none"/>
          <w:lang w:val="en-US" w:eastAsia="zh-CN" w:bidi="ar"/>
        </w:rPr>
        <w:t>填报统计</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“填报统计” 功能支持按企业、业务事项等多维度进行统计。从企业维度，可统计各企业的填报进度等；从业务维度，能统计各类关注的业务数据整体情况等。</w:t>
      </w:r>
    </w:p>
    <w:p>
      <w:pPr>
        <w:keepNext/>
        <w:keepLines/>
        <w:widowControl/>
        <w:numPr>
          <w:ilvl w:val="0"/>
          <w:numId w:val="129"/>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val="0"/>
          <w:color w:val="auto"/>
          <w:kern w:val="0"/>
          <w:sz w:val="28"/>
          <w:szCs w:val="28"/>
          <w:highlight w:val="none"/>
          <w:lang w:val="en-US" w:eastAsia="zh-CN" w:bidi="ar-SA"/>
        </w:rPr>
      </w:pPr>
      <w:r>
        <w:rPr>
          <w:rFonts w:hint="eastAsia" w:ascii="仿宋" w:hAnsi="仿宋" w:eastAsia="仿宋" w:cs="仿宋"/>
          <w:b/>
          <w:bCs w:val="0"/>
          <w:color w:val="auto"/>
          <w:kern w:val="0"/>
          <w:sz w:val="28"/>
          <w:szCs w:val="28"/>
          <w:highlight w:val="none"/>
          <w:lang w:val="en-US" w:eastAsia="zh-CN" w:bidi="ar"/>
        </w:rPr>
        <w:t>接入统一填报系统</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把业务填报流程与单位统一规划的填报系统相连接，遵循该系统既定的标准化流程与规范。转，提升跨部门、跨业务的数据填报协同效率。</w:t>
      </w:r>
    </w:p>
    <w:p>
      <w:pPr>
        <w:keepNext/>
        <w:keepLines/>
        <w:widowControl/>
        <w:numPr>
          <w:ilvl w:val="0"/>
          <w:numId w:val="129"/>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val="0"/>
          <w:color w:val="auto"/>
          <w:kern w:val="0"/>
          <w:sz w:val="28"/>
          <w:szCs w:val="28"/>
          <w:highlight w:val="none"/>
          <w:lang w:val="en-US" w:eastAsia="zh-CN" w:bidi="ar-SA"/>
        </w:rPr>
      </w:pPr>
      <w:r>
        <w:rPr>
          <w:rFonts w:hint="eastAsia" w:ascii="仿宋" w:hAnsi="仿宋" w:eastAsia="仿宋" w:cs="仿宋"/>
          <w:b/>
          <w:bCs w:val="0"/>
          <w:color w:val="auto"/>
          <w:kern w:val="0"/>
          <w:sz w:val="28"/>
          <w:szCs w:val="28"/>
          <w:highlight w:val="none"/>
          <w:lang w:val="en-US" w:eastAsia="zh-CN" w:bidi="ar"/>
        </w:rPr>
        <w:t>接入统一认证体系</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接入单位统一的身份认证系统，对业务填报人员身份进行严格且安全的核验。</w:t>
      </w:r>
    </w:p>
    <w:p>
      <w:pPr>
        <w:keepNext w:val="0"/>
        <w:keepLines w:val="0"/>
        <w:widowControl/>
        <w:numPr>
          <w:ilvl w:val="0"/>
          <w:numId w:val="126"/>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应急报告</w:t>
      </w:r>
    </w:p>
    <w:p>
      <w:pPr>
        <w:keepNext/>
        <w:keepLines/>
        <w:widowControl w:val="0"/>
        <w:numPr>
          <w:ilvl w:val="0"/>
          <w:numId w:val="131"/>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val="0"/>
          <w:color w:val="auto"/>
          <w:kern w:val="0"/>
          <w:sz w:val="28"/>
          <w:szCs w:val="28"/>
          <w:highlight w:val="none"/>
          <w:lang w:val="en-US" w:eastAsia="zh-CN" w:bidi="ar-SA"/>
        </w:rPr>
      </w:pPr>
      <w:r>
        <w:rPr>
          <w:rFonts w:hint="eastAsia" w:ascii="仿宋" w:hAnsi="仿宋" w:eastAsia="仿宋" w:cs="仿宋"/>
          <w:b/>
          <w:bCs w:val="0"/>
          <w:color w:val="auto"/>
          <w:kern w:val="0"/>
          <w:sz w:val="28"/>
          <w:szCs w:val="28"/>
          <w:highlight w:val="none"/>
          <w:lang w:val="en-US" w:eastAsia="zh-CN" w:bidi="ar"/>
        </w:rPr>
        <w:t>历史文件整理分析</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梳理过往的应急事件相关文件，按照多个维度进行分类整理，建立清晰的历史文件档案体系。</w:t>
      </w:r>
    </w:p>
    <w:p>
      <w:pPr>
        <w:keepNext/>
        <w:keepLines/>
        <w:widowControl w:val="0"/>
        <w:numPr>
          <w:ilvl w:val="0"/>
          <w:numId w:val="131"/>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val="0"/>
          <w:color w:val="auto"/>
          <w:kern w:val="0"/>
          <w:sz w:val="28"/>
          <w:szCs w:val="28"/>
          <w:highlight w:val="none"/>
          <w:lang w:val="en-US" w:eastAsia="zh-CN" w:bidi="ar-SA"/>
        </w:rPr>
      </w:pPr>
      <w:r>
        <w:rPr>
          <w:rFonts w:hint="eastAsia" w:ascii="仿宋" w:hAnsi="仿宋" w:eastAsia="仿宋" w:cs="仿宋"/>
          <w:b/>
          <w:bCs w:val="0"/>
          <w:color w:val="auto"/>
          <w:kern w:val="0"/>
          <w:sz w:val="28"/>
          <w:szCs w:val="28"/>
          <w:highlight w:val="none"/>
          <w:lang w:val="en-US" w:eastAsia="zh-CN" w:bidi="ar"/>
        </w:rPr>
        <w:t>报告模板梳理</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梳理各类应急场景下所需的不同类型应急事件对应的报告（包括应急预案报告、资源调查报告、风险评估报告）。</w:t>
      </w:r>
    </w:p>
    <w:p>
      <w:pPr>
        <w:keepNext/>
        <w:keepLines/>
        <w:widowControl w:val="0"/>
        <w:numPr>
          <w:ilvl w:val="0"/>
          <w:numId w:val="131"/>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val="0"/>
          <w:color w:val="auto"/>
          <w:kern w:val="0"/>
          <w:sz w:val="28"/>
          <w:szCs w:val="28"/>
          <w:highlight w:val="none"/>
          <w:lang w:val="en-US" w:eastAsia="zh-CN" w:bidi="ar-SA"/>
        </w:rPr>
      </w:pPr>
      <w:r>
        <w:rPr>
          <w:rFonts w:hint="eastAsia" w:ascii="仿宋" w:hAnsi="仿宋" w:eastAsia="仿宋" w:cs="仿宋"/>
          <w:b/>
          <w:bCs w:val="0"/>
          <w:color w:val="auto"/>
          <w:kern w:val="0"/>
          <w:sz w:val="28"/>
          <w:szCs w:val="28"/>
          <w:highlight w:val="none"/>
          <w:lang w:val="en-US" w:eastAsia="zh-CN" w:bidi="ar"/>
        </w:rPr>
        <w:t>报告知识库梳理构建</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整合应急领域的多方面知识内容，一方面收集应急管理的专业理论知识，如应急管理体系、应急响应机制等；另一方面汇总报告撰写的实用技巧，如语言表达、逻辑架构、重点突出方法等；同时收录典型应急案例及对应的优秀报告范例。</w:t>
      </w:r>
    </w:p>
    <w:p>
      <w:pPr>
        <w:keepNext/>
        <w:keepLines/>
        <w:widowControl w:val="0"/>
        <w:numPr>
          <w:ilvl w:val="0"/>
          <w:numId w:val="131"/>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val="0"/>
          <w:color w:val="auto"/>
          <w:kern w:val="0"/>
          <w:sz w:val="28"/>
          <w:szCs w:val="28"/>
          <w:highlight w:val="none"/>
          <w:lang w:val="en-US" w:eastAsia="zh-CN" w:bidi="ar-SA"/>
        </w:rPr>
      </w:pPr>
      <w:r>
        <w:rPr>
          <w:rFonts w:hint="eastAsia" w:ascii="仿宋" w:hAnsi="仿宋" w:eastAsia="仿宋" w:cs="仿宋"/>
          <w:b/>
          <w:bCs w:val="0"/>
          <w:color w:val="auto"/>
          <w:kern w:val="0"/>
          <w:sz w:val="28"/>
          <w:szCs w:val="28"/>
          <w:highlight w:val="none"/>
          <w:lang w:val="en-US" w:eastAsia="zh-CN" w:bidi="ar"/>
        </w:rPr>
        <w:t>报告生成</w:t>
      </w:r>
    </w:p>
    <w:p>
      <w:pPr>
        <w:keepNext/>
        <w:keepLines/>
        <w:widowControl w:val="0"/>
        <w:numPr>
          <w:ilvl w:val="0"/>
          <w:numId w:val="132"/>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color w:val="auto"/>
          <w:kern w:val="0"/>
          <w:sz w:val="28"/>
          <w:szCs w:val="28"/>
          <w:highlight w:val="none"/>
          <w:lang w:val="en-US" w:eastAsia="zh-CN" w:bidi="ar"/>
        </w:rPr>
      </w:pPr>
      <w:r>
        <w:rPr>
          <w:rFonts w:hint="eastAsia" w:ascii="仿宋" w:hAnsi="仿宋" w:eastAsia="仿宋" w:cs="仿宋"/>
          <w:b/>
          <w:color w:val="auto"/>
          <w:kern w:val="0"/>
          <w:sz w:val="28"/>
          <w:szCs w:val="28"/>
          <w:highlight w:val="none"/>
          <w:lang w:val="en-US" w:eastAsia="zh-CN" w:bidi="ar"/>
        </w:rPr>
        <w:t>风险评估报告</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依据应急管理信息系统中的业务填报数据以及其他对接数据，结合相关报告知识库，运用梳理的模板和规则，对数据进行进行全面、系统的识别、分析与评估。报告需涵盖多方面内容，科学评估风险等级，提出有针对性的风险防范建议，为应急决策提供关于风险状况的专业依据，助力提前制定风险应对策略。</w:t>
      </w:r>
    </w:p>
    <w:p>
      <w:pPr>
        <w:keepNext/>
        <w:keepLines/>
        <w:widowControl w:val="0"/>
        <w:numPr>
          <w:ilvl w:val="0"/>
          <w:numId w:val="132"/>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color w:val="auto"/>
          <w:kern w:val="0"/>
          <w:sz w:val="28"/>
          <w:szCs w:val="28"/>
          <w:highlight w:val="none"/>
          <w:lang w:val="en-US" w:eastAsia="zh-CN" w:bidi="ar"/>
        </w:rPr>
      </w:pPr>
      <w:r>
        <w:rPr>
          <w:rFonts w:hint="eastAsia" w:ascii="仿宋" w:hAnsi="仿宋" w:eastAsia="仿宋" w:cs="仿宋"/>
          <w:b/>
          <w:color w:val="auto"/>
          <w:kern w:val="0"/>
          <w:sz w:val="28"/>
          <w:szCs w:val="28"/>
          <w:highlight w:val="none"/>
          <w:lang w:val="en-US" w:eastAsia="zh-CN" w:bidi="ar"/>
        </w:rPr>
        <w:t>资源调查报告</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针对应急工作所需的人力、物资、设备等各类资源，制定详细的调查方案。</w:t>
      </w:r>
    </w:p>
    <w:p>
      <w:pPr>
        <w:keepNext/>
        <w:keepLines/>
        <w:widowControl w:val="0"/>
        <w:numPr>
          <w:ilvl w:val="0"/>
          <w:numId w:val="132"/>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color w:val="auto"/>
          <w:kern w:val="0"/>
          <w:sz w:val="28"/>
          <w:szCs w:val="28"/>
          <w:highlight w:val="none"/>
          <w:lang w:val="en-US" w:eastAsia="zh-CN" w:bidi="ar"/>
        </w:rPr>
      </w:pPr>
      <w:r>
        <w:rPr>
          <w:rFonts w:hint="eastAsia" w:ascii="仿宋" w:hAnsi="仿宋" w:eastAsia="仿宋" w:cs="仿宋"/>
          <w:b/>
          <w:color w:val="auto"/>
          <w:kern w:val="0"/>
          <w:sz w:val="28"/>
          <w:szCs w:val="28"/>
          <w:highlight w:val="none"/>
          <w:lang w:val="en-US" w:eastAsia="zh-CN" w:bidi="ar"/>
        </w:rPr>
        <w:t>应急预案报告</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结合风险评估报告的结论、资源调查报告的情况以及应急管理的目标与要求和专业知识库知识，初步形成内容完整、逻辑清晰、可操作性强的应急预案报告，为应急事件发生时的快速、有效处置提供详细的行动指南。</w:t>
      </w:r>
    </w:p>
    <w:p>
      <w:pPr>
        <w:keepNext/>
        <w:keepLines/>
        <w:widowControl w:val="0"/>
        <w:numPr>
          <w:ilvl w:val="0"/>
          <w:numId w:val="131"/>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val="0"/>
          <w:color w:val="auto"/>
          <w:kern w:val="0"/>
          <w:sz w:val="28"/>
          <w:szCs w:val="28"/>
          <w:highlight w:val="none"/>
          <w:lang w:val="en-US" w:eastAsia="zh-CN" w:bidi="ar-SA"/>
        </w:rPr>
      </w:pPr>
      <w:r>
        <w:rPr>
          <w:rFonts w:hint="eastAsia" w:ascii="仿宋" w:hAnsi="仿宋" w:eastAsia="仿宋" w:cs="仿宋"/>
          <w:b/>
          <w:bCs w:val="0"/>
          <w:color w:val="auto"/>
          <w:kern w:val="0"/>
          <w:sz w:val="28"/>
          <w:szCs w:val="28"/>
          <w:highlight w:val="none"/>
          <w:lang w:val="en-US" w:eastAsia="zh-CN" w:bidi="ar"/>
        </w:rPr>
        <w:t>报告下载</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支持报告下载功能，当应急报告生成后，提供下载入口。支持多种常见文件格式（如</w:t>
      </w:r>
      <w:r>
        <w:rPr>
          <w:rFonts w:hint="eastAsia" w:ascii="Times New Roman" w:hAnsi="Times New Roman" w:eastAsia="仿宋" w:cs="仿宋"/>
          <w:color w:val="auto"/>
          <w:kern w:val="0"/>
          <w:sz w:val="28"/>
          <w:szCs w:val="28"/>
          <w:highlight w:val="none"/>
          <w:lang w:val="en-US" w:eastAsia="zh-CN" w:bidi="ar"/>
          <w14:ligatures w14:val="none"/>
        </w:rPr>
        <w:t>Word</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PDF</w:t>
      </w:r>
      <w:r>
        <w:rPr>
          <w:rFonts w:hint="eastAsia" w:ascii="仿宋" w:hAnsi="仿宋" w:eastAsia="仿宋" w:cs="仿宋"/>
          <w:color w:val="auto"/>
          <w:kern w:val="0"/>
          <w:sz w:val="28"/>
          <w:szCs w:val="28"/>
          <w:highlight w:val="none"/>
          <w:lang w:val="en-US" w:eastAsia="zh-CN" w:bidi="ar"/>
          <w14:ligatures w14:val="none"/>
        </w:rPr>
        <w:t>等）的报告下载。</w:t>
      </w:r>
    </w:p>
    <w:p>
      <w:pPr>
        <w:keepNext/>
        <w:keepLines/>
        <w:numPr>
          <w:ilvl w:val="6"/>
          <w:numId w:val="10"/>
        </w:numPr>
        <w:shd w:val="clear"/>
        <w:spacing w:line="360" w:lineRule="auto"/>
        <w:ind w:left="0" w:leftChars="0" w:firstLine="402" w:firstLineChars="0"/>
        <w:outlineLvl w:val="6"/>
        <w:rPr>
          <w:rFonts w:hint="default" w:ascii="Times New Roman" w:hAnsi="Times New Roman" w:eastAsia="黑体" w:cs="Times New Roman"/>
          <w:bCs/>
          <w:color w:val="auto"/>
          <w:kern w:val="2"/>
          <w:sz w:val="28"/>
          <w:szCs w:val="21"/>
          <w:highlight w:val="none"/>
          <w:lang w:val="en-US" w:eastAsia="zh-CN" w:bidi="ar-SA"/>
        </w:rPr>
      </w:pPr>
      <w:r>
        <w:rPr>
          <w:rFonts w:hint="default" w:ascii="Times New Roman" w:hAnsi="Times New Roman" w:eastAsia="黑体" w:cs="Times New Roman"/>
          <w:bCs/>
          <w:color w:val="auto"/>
          <w:kern w:val="2"/>
          <w:sz w:val="28"/>
          <w:szCs w:val="21"/>
          <w:highlight w:val="none"/>
          <w:lang w:val="en-US" w:eastAsia="zh-CN" w:bidi="ar-SA"/>
        </w:rPr>
        <w:t>水生态环境动态辨识</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针对流域重点问题与管理需求，对重点信息建立动态时空辨识。具体如下：</w:t>
      </w:r>
    </w:p>
    <w:p>
      <w:pPr>
        <w:keepNext w:val="0"/>
        <w:keepLines w:val="0"/>
        <w:widowControl/>
        <w:numPr>
          <w:ilvl w:val="0"/>
          <w:numId w:val="133"/>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流域重点问题录入</w:t>
      </w:r>
      <w:r>
        <w:rPr>
          <w:rFonts w:hint="default" w:ascii="仿宋" w:hAnsi="仿宋" w:eastAsia="仿宋" w:cs="仿宋"/>
          <w:b/>
          <w:bCs/>
          <w:color w:val="auto"/>
          <w:kern w:val="0"/>
          <w:sz w:val="28"/>
          <w:szCs w:val="28"/>
          <w:highlight w:val="none"/>
          <w:lang w:val="en-US" w:eastAsia="zh-CN" w:bidi="ar-SA"/>
        </w:rPr>
        <w:tab/>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default"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支持</w:t>
      </w:r>
      <w:r>
        <w:rPr>
          <w:rFonts w:hint="default" w:ascii="仿宋" w:hAnsi="仿宋" w:eastAsia="仿宋" w:cs="仿宋"/>
          <w:color w:val="auto"/>
          <w:kern w:val="0"/>
          <w:sz w:val="28"/>
          <w:szCs w:val="28"/>
          <w:highlight w:val="none"/>
          <w:lang w:val="en-US" w:eastAsia="zh-CN" w:bidi="ar"/>
        </w:rPr>
        <w:t>手动输入流域重点问题（如污染、生态退化等）。</w:t>
      </w:r>
    </w:p>
    <w:p>
      <w:pPr>
        <w:keepNext w:val="0"/>
        <w:keepLines w:val="0"/>
        <w:widowControl/>
        <w:numPr>
          <w:ilvl w:val="0"/>
          <w:numId w:val="133"/>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管理需求录入</w:t>
      </w:r>
      <w:r>
        <w:rPr>
          <w:rFonts w:hint="default" w:ascii="仿宋" w:hAnsi="仿宋" w:eastAsia="仿宋" w:cs="仿宋"/>
          <w:b/>
          <w:bCs/>
          <w:color w:val="auto"/>
          <w:kern w:val="0"/>
          <w:sz w:val="28"/>
          <w:szCs w:val="28"/>
          <w:highlight w:val="none"/>
          <w:lang w:val="en-US" w:eastAsia="zh-CN" w:bidi="ar-SA"/>
        </w:rPr>
        <w:tab/>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default"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支持</w:t>
      </w:r>
      <w:r>
        <w:rPr>
          <w:rFonts w:hint="default" w:ascii="仿宋" w:hAnsi="仿宋" w:eastAsia="仿宋" w:cs="仿宋"/>
          <w:color w:val="auto"/>
          <w:kern w:val="0"/>
          <w:sz w:val="28"/>
          <w:szCs w:val="28"/>
          <w:highlight w:val="none"/>
          <w:lang w:val="en-US" w:eastAsia="zh-CN" w:bidi="ar"/>
        </w:rPr>
        <w:t>手动输入管理需求（如管控重点、考核方向等）。</w:t>
      </w:r>
    </w:p>
    <w:p>
      <w:pPr>
        <w:keepNext w:val="0"/>
        <w:keepLines w:val="0"/>
        <w:widowControl/>
        <w:numPr>
          <w:ilvl w:val="0"/>
          <w:numId w:val="133"/>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重点信息筛选</w:t>
      </w:r>
      <w:r>
        <w:rPr>
          <w:rFonts w:hint="default" w:ascii="仿宋" w:hAnsi="仿宋" w:eastAsia="仿宋" w:cs="仿宋"/>
          <w:b/>
          <w:bCs/>
          <w:color w:val="auto"/>
          <w:kern w:val="0"/>
          <w:sz w:val="28"/>
          <w:szCs w:val="28"/>
          <w:highlight w:val="none"/>
          <w:lang w:val="en-US" w:eastAsia="zh-CN" w:bidi="ar-SA"/>
        </w:rPr>
        <w:tab/>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default"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支持</w:t>
      </w:r>
      <w:r>
        <w:rPr>
          <w:rFonts w:hint="default" w:ascii="仿宋" w:hAnsi="仿宋" w:eastAsia="仿宋" w:cs="仿宋"/>
          <w:color w:val="auto"/>
          <w:kern w:val="0"/>
          <w:sz w:val="28"/>
          <w:szCs w:val="28"/>
          <w:highlight w:val="none"/>
          <w:lang w:val="en-US" w:eastAsia="zh-CN" w:bidi="ar"/>
        </w:rPr>
        <w:t>根据录入的重点问题和管理需求，筛选出需辨识的重点信息。</w:t>
      </w:r>
    </w:p>
    <w:p>
      <w:pPr>
        <w:keepNext w:val="0"/>
        <w:keepLines w:val="0"/>
        <w:widowControl/>
        <w:numPr>
          <w:ilvl w:val="0"/>
          <w:numId w:val="133"/>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动态时空辨识</w:t>
      </w:r>
      <w:r>
        <w:rPr>
          <w:rFonts w:hint="default" w:ascii="仿宋" w:hAnsi="仿宋" w:eastAsia="仿宋" w:cs="仿宋"/>
          <w:b/>
          <w:bCs/>
          <w:color w:val="auto"/>
          <w:kern w:val="0"/>
          <w:sz w:val="28"/>
          <w:szCs w:val="28"/>
          <w:highlight w:val="none"/>
          <w:lang w:val="en-US" w:eastAsia="zh-CN" w:bidi="ar-SA"/>
        </w:rPr>
        <w:tab/>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default"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支持</w:t>
      </w:r>
      <w:r>
        <w:rPr>
          <w:rFonts w:hint="default" w:ascii="仿宋" w:hAnsi="仿宋" w:eastAsia="仿宋" w:cs="仿宋"/>
          <w:color w:val="auto"/>
          <w:kern w:val="0"/>
          <w:sz w:val="28"/>
          <w:szCs w:val="28"/>
          <w:highlight w:val="none"/>
          <w:lang w:val="en-US" w:eastAsia="zh-CN" w:bidi="ar"/>
        </w:rPr>
        <w:t>关联重点信息的时空数据，形成动态辨识结果（如某信息在某时段某区域的状态）。</w:t>
      </w:r>
    </w:p>
    <w:p>
      <w:pPr>
        <w:keepNext w:val="0"/>
        <w:keepLines w:val="0"/>
        <w:widowControl/>
        <w:numPr>
          <w:ilvl w:val="0"/>
          <w:numId w:val="133"/>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辨识结果展示</w:t>
      </w:r>
      <w:r>
        <w:rPr>
          <w:rFonts w:hint="default" w:ascii="仿宋" w:hAnsi="仿宋" w:eastAsia="仿宋" w:cs="仿宋"/>
          <w:b/>
          <w:bCs/>
          <w:color w:val="auto"/>
          <w:kern w:val="0"/>
          <w:sz w:val="28"/>
          <w:szCs w:val="28"/>
          <w:highlight w:val="none"/>
          <w:lang w:val="en-US" w:eastAsia="zh-CN" w:bidi="ar-SA"/>
        </w:rPr>
        <w:tab/>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default"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支持</w:t>
      </w:r>
      <w:r>
        <w:rPr>
          <w:rFonts w:hint="default" w:ascii="仿宋" w:hAnsi="仿宋" w:eastAsia="仿宋" w:cs="仿宋"/>
          <w:color w:val="auto"/>
          <w:kern w:val="0"/>
          <w:sz w:val="28"/>
          <w:szCs w:val="28"/>
          <w:highlight w:val="none"/>
          <w:lang w:val="en-US" w:eastAsia="zh-CN" w:bidi="ar"/>
        </w:rPr>
        <w:t>呈现重点信息的动态时空辨识结果。</w:t>
      </w:r>
    </w:p>
    <w:p>
      <w:pPr>
        <w:keepNext/>
        <w:keepLines/>
        <w:numPr>
          <w:ilvl w:val="6"/>
          <w:numId w:val="10"/>
        </w:numPr>
        <w:shd w:val="clear"/>
        <w:spacing w:line="360" w:lineRule="auto"/>
        <w:ind w:left="0" w:leftChars="0" w:firstLine="402" w:firstLineChars="0"/>
        <w:outlineLvl w:val="6"/>
        <w:rPr>
          <w:rFonts w:hint="default" w:ascii="Times New Roman" w:hAnsi="Times New Roman" w:eastAsia="黑体" w:cs="Times New Roman"/>
          <w:bCs/>
          <w:color w:val="auto"/>
          <w:kern w:val="2"/>
          <w:sz w:val="28"/>
          <w:szCs w:val="21"/>
          <w:highlight w:val="none"/>
          <w:lang w:val="en-US" w:eastAsia="zh-CN" w:bidi="ar-SA"/>
        </w:rPr>
      </w:pPr>
      <w:r>
        <w:rPr>
          <w:rFonts w:hint="default" w:ascii="Times New Roman" w:hAnsi="Times New Roman" w:eastAsia="黑体" w:cs="Times New Roman"/>
          <w:bCs/>
          <w:color w:val="auto"/>
          <w:kern w:val="2"/>
          <w:sz w:val="28"/>
          <w:szCs w:val="21"/>
          <w:highlight w:val="none"/>
          <w:lang w:val="en-US" w:eastAsia="zh-CN" w:bidi="ar-SA"/>
        </w:rPr>
        <w:t>水生态环境形势分析及动态研判</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构建动态研判模块，对水生态、水环境、功能区等重点要素达标开展动态研判，实现自动预警功能，辅助水生态管理决策。具体如下：</w:t>
      </w:r>
    </w:p>
    <w:p>
      <w:pPr>
        <w:keepNext w:val="0"/>
        <w:keepLines w:val="0"/>
        <w:widowControl/>
        <w:numPr>
          <w:ilvl w:val="0"/>
          <w:numId w:val="13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研判要素选择</w:t>
      </w:r>
      <w:r>
        <w:rPr>
          <w:rFonts w:hint="default" w:ascii="仿宋" w:hAnsi="仿宋" w:eastAsia="仿宋" w:cs="仿宋"/>
          <w:b/>
          <w:bCs/>
          <w:color w:val="auto"/>
          <w:kern w:val="0"/>
          <w:sz w:val="28"/>
          <w:szCs w:val="28"/>
          <w:highlight w:val="none"/>
          <w:lang w:val="en-US" w:eastAsia="zh-CN" w:bidi="ar-SA"/>
        </w:rPr>
        <w:tab/>
      </w:r>
    </w:p>
    <w:p>
      <w:pPr>
        <w:keepNext w:val="0"/>
        <w:keepLines w:val="0"/>
        <w:widowControl/>
        <w:suppressLineNumbers w:val="0"/>
        <w:shd w:val="clear"/>
        <w:autoSpaceDE w:val="0"/>
        <w:autoSpaceDN/>
        <w:spacing w:before="0" w:beforeAutospacing="0" w:after="0" w:afterAutospacing="0" w:line="360" w:lineRule="auto"/>
        <w:ind w:right="0" w:firstLine="560" w:firstLineChars="200"/>
        <w:jc w:val="left"/>
        <w:rPr>
          <w:rFonts w:hint="default" w:ascii="仿宋" w:hAnsi="仿宋" w:eastAsia="仿宋" w:cs="仿宋"/>
          <w:color w:val="auto"/>
          <w:kern w:val="0"/>
          <w:sz w:val="28"/>
          <w:szCs w:val="28"/>
          <w:highlight w:val="none"/>
          <w:lang w:val="en-US" w:eastAsia="zh-CN" w:bidi="ar"/>
        </w:rPr>
      </w:pPr>
      <w:r>
        <w:rPr>
          <w:rFonts w:hint="default" w:ascii="仿宋" w:hAnsi="仿宋" w:eastAsia="仿宋" w:cs="仿宋"/>
          <w:color w:val="auto"/>
          <w:kern w:val="0"/>
          <w:sz w:val="28"/>
          <w:szCs w:val="28"/>
          <w:highlight w:val="none"/>
          <w:lang w:val="en-US" w:eastAsia="zh-CN" w:bidi="ar"/>
        </w:rPr>
        <w:t>支持选择水生态、水环境、功能区等重点研判要素。</w:t>
      </w:r>
    </w:p>
    <w:p>
      <w:pPr>
        <w:keepNext w:val="0"/>
        <w:keepLines w:val="0"/>
        <w:widowControl/>
        <w:numPr>
          <w:ilvl w:val="0"/>
          <w:numId w:val="13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动态达标研判</w:t>
      </w:r>
      <w:r>
        <w:rPr>
          <w:rFonts w:hint="default" w:ascii="仿宋" w:hAnsi="仿宋" w:eastAsia="仿宋" w:cs="仿宋"/>
          <w:b/>
          <w:bCs/>
          <w:color w:val="auto"/>
          <w:kern w:val="0"/>
          <w:sz w:val="28"/>
          <w:szCs w:val="28"/>
          <w:highlight w:val="none"/>
          <w:lang w:val="en-US" w:eastAsia="zh-CN" w:bidi="ar-SA"/>
        </w:rPr>
        <w:tab/>
      </w:r>
    </w:p>
    <w:p>
      <w:pPr>
        <w:keepNext w:val="0"/>
        <w:keepLines w:val="0"/>
        <w:widowControl/>
        <w:suppressLineNumbers w:val="0"/>
        <w:shd w:val="clear"/>
        <w:autoSpaceDE w:val="0"/>
        <w:autoSpaceDN/>
        <w:spacing w:before="0" w:beforeAutospacing="0" w:after="0" w:afterAutospacing="0" w:line="360" w:lineRule="auto"/>
        <w:ind w:right="0" w:firstLine="560" w:firstLineChars="200"/>
        <w:jc w:val="left"/>
        <w:rPr>
          <w:rFonts w:hint="default" w:ascii="仿宋" w:hAnsi="仿宋" w:eastAsia="仿宋" w:cs="仿宋"/>
          <w:color w:val="auto"/>
          <w:kern w:val="0"/>
          <w:sz w:val="28"/>
          <w:szCs w:val="28"/>
          <w:highlight w:val="none"/>
          <w:lang w:val="en-US" w:eastAsia="zh-CN" w:bidi="ar"/>
        </w:rPr>
      </w:pPr>
      <w:r>
        <w:rPr>
          <w:rFonts w:hint="default" w:ascii="仿宋" w:hAnsi="仿宋" w:eastAsia="仿宋" w:cs="仿宋"/>
          <w:color w:val="auto"/>
          <w:kern w:val="0"/>
          <w:sz w:val="28"/>
          <w:szCs w:val="28"/>
          <w:highlight w:val="none"/>
          <w:lang w:val="en-US" w:eastAsia="zh-CN" w:bidi="ar"/>
        </w:rPr>
        <w:t>支持对比要素实际数据与达标标准，判断达标情况。</w:t>
      </w:r>
    </w:p>
    <w:p>
      <w:pPr>
        <w:keepNext w:val="0"/>
        <w:keepLines w:val="0"/>
        <w:widowControl/>
        <w:numPr>
          <w:ilvl w:val="0"/>
          <w:numId w:val="13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自动预警</w:t>
      </w:r>
      <w:r>
        <w:rPr>
          <w:rFonts w:hint="default" w:ascii="仿宋" w:hAnsi="仿宋" w:eastAsia="仿宋" w:cs="仿宋"/>
          <w:b/>
          <w:bCs/>
          <w:color w:val="auto"/>
          <w:kern w:val="0"/>
          <w:sz w:val="28"/>
          <w:szCs w:val="28"/>
          <w:highlight w:val="none"/>
          <w:lang w:val="en-US" w:eastAsia="zh-CN" w:bidi="ar-SA"/>
        </w:rPr>
        <w:tab/>
      </w:r>
    </w:p>
    <w:p>
      <w:pPr>
        <w:keepNext w:val="0"/>
        <w:keepLines w:val="0"/>
        <w:widowControl/>
        <w:suppressLineNumbers w:val="0"/>
        <w:shd w:val="clear"/>
        <w:autoSpaceDE w:val="0"/>
        <w:autoSpaceDN/>
        <w:spacing w:before="0" w:beforeAutospacing="0" w:after="0" w:afterAutospacing="0" w:line="360" w:lineRule="auto"/>
        <w:ind w:right="0" w:firstLine="560" w:firstLineChars="200"/>
        <w:jc w:val="left"/>
        <w:rPr>
          <w:rFonts w:hint="default" w:ascii="仿宋" w:hAnsi="仿宋" w:eastAsia="仿宋" w:cs="仿宋"/>
          <w:color w:val="auto"/>
          <w:kern w:val="0"/>
          <w:sz w:val="28"/>
          <w:szCs w:val="28"/>
          <w:highlight w:val="none"/>
          <w:lang w:val="en-US" w:eastAsia="zh-CN" w:bidi="ar"/>
        </w:rPr>
      </w:pPr>
      <w:r>
        <w:rPr>
          <w:rFonts w:hint="default" w:ascii="仿宋" w:hAnsi="仿宋" w:eastAsia="仿宋" w:cs="仿宋"/>
          <w:color w:val="auto"/>
          <w:kern w:val="0"/>
          <w:sz w:val="28"/>
          <w:szCs w:val="28"/>
          <w:highlight w:val="none"/>
          <w:lang w:val="en-US" w:eastAsia="zh-CN" w:bidi="ar"/>
        </w:rPr>
        <w:t>若研判结果不达标，支持自动发出预警（含要素、不达标情况）。</w:t>
      </w:r>
    </w:p>
    <w:p>
      <w:pPr>
        <w:keepNext w:val="0"/>
        <w:keepLines w:val="0"/>
        <w:widowControl/>
        <w:numPr>
          <w:ilvl w:val="0"/>
          <w:numId w:val="13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研判结果展示</w:t>
      </w:r>
      <w:r>
        <w:rPr>
          <w:rFonts w:hint="default" w:ascii="仿宋" w:hAnsi="仿宋" w:eastAsia="仿宋" w:cs="仿宋"/>
          <w:b/>
          <w:bCs/>
          <w:color w:val="auto"/>
          <w:kern w:val="0"/>
          <w:sz w:val="28"/>
          <w:szCs w:val="28"/>
          <w:highlight w:val="none"/>
          <w:lang w:val="en-US" w:eastAsia="zh-CN" w:bidi="ar-SA"/>
        </w:rPr>
        <w:tab/>
      </w:r>
    </w:p>
    <w:p>
      <w:pPr>
        <w:keepNext w:val="0"/>
        <w:keepLines w:val="0"/>
        <w:widowControl/>
        <w:suppressLineNumbers w:val="0"/>
        <w:shd w:val="clear"/>
        <w:autoSpaceDE w:val="0"/>
        <w:autoSpaceDN/>
        <w:spacing w:before="0" w:beforeAutospacing="0" w:after="0" w:afterAutospacing="0" w:line="360" w:lineRule="auto"/>
        <w:ind w:right="0" w:firstLine="560" w:firstLineChars="200"/>
        <w:jc w:val="left"/>
        <w:rPr>
          <w:rFonts w:hint="default" w:ascii="仿宋" w:hAnsi="仿宋" w:eastAsia="仿宋" w:cs="仿宋"/>
          <w:color w:val="auto"/>
          <w:kern w:val="0"/>
          <w:sz w:val="28"/>
          <w:szCs w:val="28"/>
          <w:highlight w:val="none"/>
          <w:lang w:val="en-US" w:eastAsia="zh-CN" w:bidi="ar"/>
        </w:rPr>
      </w:pPr>
      <w:r>
        <w:rPr>
          <w:rFonts w:hint="default" w:ascii="仿宋" w:hAnsi="仿宋" w:eastAsia="仿宋" w:cs="仿宋"/>
          <w:color w:val="auto"/>
          <w:kern w:val="0"/>
          <w:sz w:val="28"/>
          <w:szCs w:val="28"/>
          <w:highlight w:val="none"/>
          <w:lang w:val="en-US" w:eastAsia="zh-CN" w:bidi="ar"/>
        </w:rPr>
        <w:t>支持呈现要素达标研判结果及预警信息，辅助管理决策</w:t>
      </w:r>
      <w:r>
        <w:rPr>
          <w:rFonts w:hint="eastAsia" w:ascii="仿宋" w:hAnsi="仿宋" w:eastAsia="仿宋" w:cs="仿宋"/>
          <w:color w:val="auto"/>
          <w:kern w:val="0"/>
          <w:sz w:val="28"/>
          <w:szCs w:val="28"/>
          <w:highlight w:val="none"/>
          <w:lang w:val="en-US" w:eastAsia="zh-CN" w:bidi="ar"/>
        </w:rPr>
        <w:t>。</w:t>
      </w:r>
    </w:p>
    <w:p>
      <w:pPr>
        <w:keepNext/>
        <w:keepLines/>
        <w:numPr>
          <w:ilvl w:val="5"/>
          <w:numId w:val="10"/>
        </w:numPr>
        <w:shd w:val="clear"/>
        <w:tabs>
          <w:tab w:val="left" w:pos="0"/>
        </w:tabs>
        <w:spacing w:before="50" w:beforeLines="50" w:line="360" w:lineRule="auto"/>
        <w:ind w:left="0" w:leftChars="0" w:firstLine="402" w:firstLineChars="0"/>
        <w:outlineLvl w:val="5"/>
        <w:rPr>
          <w:rFonts w:hint="eastAsia" w:ascii="Times New Roman" w:hAnsi="Times New Roman" w:eastAsia="仿宋" w:cs="Times New Roman"/>
          <w:b/>
          <w:bCs w:val="0"/>
          <w:color w:val="auto"/>
          <w:kern w:val="2"/>
          <w:sz w:val="28"/>
          <w:szCs w:val="21"/>
          <w:highlight w:val="none"/>
          <w:lang w:val="en-US" w:eastAsia="zh" w:bidi="ar-SA"/>
        </w:rPr>
      </w:pPr>
      <w:r>
        <w:rPr>
          <w:rFonts w:hint="eastAsia" w:ascii="Times New Roman" w:hAnsi="Times New Roman" w:eastAsia="仿宋" w:cs="Times New Roman"/>
          <w:b/>
          <w:bCs w:val="0"/>
          <w:color w:val="auto"/>
          <w:kern w:val="2"/>
          <w:sz w:val="28"/>
          <w:szCs w:val="21"/>
          <w:highlight w:val="none"/>
          <w:lang w:val="en-US" w:eastAsia="zh" w:bidi="ar-SA"/>
        </w:rPr>
        <w:t>突发水生态应急管理</w:t>
      </w:r>
    </w:p>
    <w:p>
      <w:pPr>
        <w:widowControl/>
        <w:shd w:val="clear"/>
        <w:spacing w:after="0" w:line="360" w:lineRule="auto"/>
        <w:ind w:firstLine="560" w:firstLineChars="200"/>
        <w:jc w:val="both"/>
        <w:rPr>
          <w:rFonts w:ascii="Times New Roman" w:hAnsi="Times New Roman" w:eastAsia="仿宋" w:cs="Times New Roman"/>
          <w:color w:val="auto"/>
          <w:sz w:val="28"/>
          <w:szCs w:val="21"/>
          <w:highlight w:val="none"/>
          <w14:ligatures w14:val="none"/>
        </w:rPr>
      </w:pPr>
      <w:r>
        <w:rPr>
          <w:rFonts w:ascii="Times New Roman" w:hAnsi="Times New Roman" w:eastAsia="仿宋" w:cs="Times New Roman"/>
          <w:color w:val="auto"/>
          <w:sz w:val="28"/>
          <w:szCs w:val="21"/>
          <w:highlight w:val="none"/>
          <w14:ligatures w14:val="none"/>
        </w:rPr>
        <w:t>建设突发水生态应急管理子系统，</w:t>
      </w:r>
      <w:r>
        <w:rPr>
          <w:rFonts w:ascii="Times New Roman" w:hAnsi="Times New Roman" w:eastAsia="仿宋" w:cs="Times New Roman"/>
          <w:color w:val="auto"/>
          <w:sz w:val="28"/>
          <w:szCs w:val="28"/>
          <w:highlight w:val="none"/>
          <w:lang w:bidi="ar"/>
          <w14:ligatures w14:val="none"/>
        </w:rPr>
        <w:t>支撑</w:t>
      </w:r>
      <w:r>
        <w:rPr>
          <w:rFonts w:ascii="Times New Roman" w:hAnsi="Times New Roman" w:eastAsia="仿宋" w:cs="Times New Roman"/>
          <w:color w:val="auto"/>
          <w:sz w:val="28"/>
          <w:szCs w:val="28"/>
          <w:highlight w:val="none"/>
          <w:lang w:eastAsia="zh" w:bidi="ar"/>
          <w14:ligatures w14:val="none"/>
        </w:rPr>
        <w:t>一园一策一图</w:t>
      </w:r>
      <w:r>
        <w:rPr>
          <w:rFonts w:ascii="Times New Roman" w:hAnsi="Times New Roman" w:eastAsia="仿宋" w:cs="Times New Roman"/>
          <w:color w:val="auto"/>
          <w:sz w:val="28"/>
          <w:szCs w:val="28"/>
          <w:highlight w:val="none"/>
          <w:lang w:bidi="ar"/>
          <w14:ligatures w14:val="none"/>
        </w:rPr>
        <w:t>管理及一书一单一卡管理工作，</w:t>
      </w:r>
      <w:r>
        <w:rPr>
          <w:rFonts w:ascii="Times New Roman" w:hAnsi="Times New Roman" w:eastAsia="仿宋" w:cs="Times New Roman"/>
          <w:color w:val="auto"/>
          <w:sz w:val="28"/>
          <w:szCs w:val="21"/>
          <w:highlight w:val="none"/>
          <w14:ligatures w14:val="none"/>
        </w:rPr>
        <w:t>实现突发应急事件的即时处置信息化流程。建立应急预案库，</w:t>
      </w:r>
      <w:r>
        <w:rPr>
          <w:rFonts w:ascii="Times New Roman" w:hAnsi="Times New Roman" w:eastAsia="仿宋" w:cs="Times New Roman"/>
          <w:color w:val="auto"/>
          <w:sz w:val="28"/>
          <w:szCs w:val="28"/>
          <w:highlight w:val="none"/>
          <w:lang w:bidi="ar"/>
          <w14:ligatures w14:val="none"/>
        </w:rPr>
        <w:t>构建环境应急物资储备管理体系，</w:t>
      </w:r>
      <w:r>
        <w:rPr>
          <w:rFonts w:ascii="Times New Roman" w:hAnsi="Times New Roman" w:eastAsia="仿宋" w:cs="Times New Roman"/>
          <w:color w:val="auto"/>
          <w:sz w:val="28"/>
          <w:szCs w:val="21"/>
          <w:highlight w:val="none"/>
          <w14:ligatures w14:val="none"/>
        </w:rPr>
        <w:t>结合突发问题的区域的水文情势、水生态监测数据、水利工程分布、区域社会经济等基础信息，以及应急处置设施物料配置、人员配置、技术专家组建等信息，提供应急监测数据采集、实时分析和展示，以及相关信息的查询、修改、整合分析和上报及共享等功能。</w:t>
      </w:r>
    </w:p>
    <w:p>
      <w:pPr>
        <w:keepNext/>
        <w:keepLines/>
        <w:numPr>
          <w:ilvl w:val="6"/>
          <w:numId w:val="10"/>
        </w:numPr>
        <w:shd w:val="clear"/>
        <w:spacing w:line="360" w:lineRule="auto"/>
        <w:ind w:left="0" w:leftChars="0" w:firstLine="402" w:firstLineChars="0"/>
        <w:outlineLvl w:val="6"/>
        <w:rPr>
          <w:rFonts w:hint="default" w:ascii="Times New Roman" w:hAnsi="Times New Roman" w:eastAsia="黑体" w:cs="Times New Roman"/>
          <w:bCs/>
          <w:color w:val="auto"/>
          <w:kern w:val="2"/>
          <w:sz w:val="28"/>
          <w:szCs w:val="21"/>
          <w:highlight w:val="none"/>
          <w:lang w:val="en-US" w:eastAsia="zh" w:bidi="ar-SA"/>
        </w:rPr>
      </w:pPr>
      <w:r>
        <w:rPr>
          <w:rFonts w:hint="eastAsia" w:ascii="Times New Roman" w:hAnsi="Times New Roman" w:eastAsia="黑体" w:cs="Times New Roman"/>
          <w:bCs/>
          <w:color w:val="auto"/>
          <w:kern w:val="2"/>
          <w:sz w:val="28"/>
          <w:szCs w:val="21"/>
          <w:highlight w:val="none"/>
          <w:lang w:val="en-US" w:eastAsia="zh-CN" w:bidi="ar-SA"/>
        </w:rPr>
        <w:t xml:space="preserve"> </w:t>
      </w:r>
      <w:r>
        <w:rPr>
          <w:rFonts w:hint="default" w:ascii="Times New Roman" w:hAnsi="Times New Roman" w:eastAsia="黑体" w:cs="Times New Roman"/>
          <w:bCs/>
          <w:color w:val="auto"/>
          <w:kern w:val="2"/>
          <w:sz w:val="28"/>
          <w:szCs w:val="21"/>
          <w:highlight w:val="none"/>
          <w:lang w:val="en-US" w:eastAsia="zh" w:bidi="ar-SA"/>
        </w:rPr>
        <w:t>一园一策一图</w:t>
      </w:r>
    </w:p>
    <w:p>
      <w:pPr>
        <w:widowControl/>
        <w:shd w:val="clear"/>
        <w:spacing w:after="0" w:line="360" w:lineRule="auto"/>
        <w:ind w:firstLine="560" w:firstLineChars="200"/>
        <w:jc w:val="both"/>
        <w:rPr>
          <w:rFonts w:ascii="Times New Roman" w:hAnsi="Times New Roman" w:eastAsia="仿宋" w:cs="Times New Roman"/>
          <w:color w:val="auto"/>
          <w:sz w:val="28"/>
          <w:szCs w:val="28"/>
          <w:highlight w:val="none"/>
          <w14:ligatures w14:val="none"/>
        </w:rPr>
      </w:pPr>
      <w:r>
        <w:rPr>
          <w:rFonts w:ascii="Times New Roman" w:hAnsi="Times New Roman" w:eastAsia="仿宋" w:cs="Times New Roman"/>
          <w:color w:val="auto"/>
          <w:sz w:val="28"/>
          <w:szCs w:val="28"/>
          <w:highlight w:val="none"/>
          <w14:ligatures w14:val="none"/>
        </w:rPr>
        <w:t>录入工业园区基本情况及存档园区三级防控体系信息，与每个园区应急领域信息实现建档关联，支持查询、修改、新增和删除等操作；提供</w:t>
      </w:r>
      <w:r>
        <w:rPr>
          <w:rFonts w:ascii="Times New Roman" w:hAnsi="Times New Roman" w:eastAsia="仿宋" w:cs="Times New Roman"/>
          <w:color w:val="auto"/>
          <w:sz w:val="28"/>
          <w:szCs w:val="28"/>
          <w:highlight w:val="none"/>
          <w:lang w:eastAsia="zh"/>
          <w14:ligatures w14:val="none"/>
        </w:rPr>
        <w:t>一园一策一图</w:t>
      </w:r>
      <w:r>
        <w:rPr>
          <w:rFonts w:ascii="Times New Roman" w:hAnsi="Times New Roman" w:eastAsia="仿宋" w:cs="Times New Roman"/>
          <w:color w:val="auto"/>
          <w:sz w:val="28"/>
          <w:szCs w:val="28"/>
          <w:highlight w:val="none"/>
          <w14:ligatures w14:val="none"/>
        </w:rPr>
        <w:t>开展附表文件上传、方案查询、成果上传及成果查询功能。</w:t>
      </w:r>
    </w:p>
    <w:p>
      <w:pPr>
        <w:keepNext w:val="0"/>
        <w:keepLines w:val="0"/>
        <w:widowControl/>
        <w:numPr>
          <w:ilvl w:val="0"/>
          <w:numId w:val="135"/>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园区基本情况管理</w:t>
      </w:r>
    </w:p>
    <w:p>
      <w:pPr>
        <w:keepNext/>
        <w:keepLines/>
        <w:widowControl/>
        <w:numPr>
          <w:ilvl w:val="6"/>
          <w:numId w:val="136"/>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eastAsia" w:ascii="仿宋" w:hAnsi="仿宋" w:eastAsia="仿宋" w:cs="仿宋"/>
          <w:b/>
          <w:bCs w:val="0"/>
          <w:color w:val="auto"/>
          <w:kern w:val="0"/>
          <w:sz w:val="28"/>
          <w:szCs w:val="28"/>
          <w:highlight w:val="none"/>
          <w:lang w:val="en-US" w:eastAsia="zh-CN" w:bidi="ar"/>
        </w:rPr>
      </w:pPr>
      <w:r>
        <w:rPr>
          <w:rFonts w:hint="eastAsia" w:ascii="仿宋" w:hAnsi="仿宋" w:eastAsia="仿宋" w:cs="仿宋"/>
          <w:b/>
          <w:bCs w:val="0"/>
          <w:color w:val="auto"/>
          <w:kern w:val="0"/>
          <w:sz w:val="28"/>
          <w:szCs w:val="28"/>
          <w:highlight w:val="none"/>
          <w:lang w:val="en-US" w:eastAsia="zh-CN" w:bidi="ar"/>
        </w:rPr>
        <w:t>工业园区</w:t>
      </w:r>
      <w:r>
        <w:rPr>
          <w:rFonts w:hint="eastAsia" w:ascii="仿宋" w:hAnsi="仿宋" w:eastAsia="仿宋" w:cs="仿宋"/>
          <w:b/>
          <w:bCs/>
          <w:color w:val="auto"/>
          <w:kern w:val="0"/>
          <w:sz w:val="28"/>
          <w:szCs w:val="28"/>
          <w:highlight w:val="none"/>
          <w:lang w:val="en-US" w:eastAsia="zh-CN" w:bidi="ar"/>
        </w:rPr>
        <w:t>信息</w:t>
      </w:r>
      <w:r>
        <w:rPr>
          <w:rFonts w:hint="eastAsia" w:ascii="仿宋" w:hAnsi="仿宋" w:eastAsia="仿宋" w:cs="仿宋"/>
          <w:b/>
          <w:bCs w:val="0"/>
          <w:color w:val="auto"/>
          <w:kern w:val="0"/>
          <w:sz w:val="28"/>
          <w:szCs w:val="28"/>
          <w:highlight w:val="none"/>
          <w:lang w:val="en-US" w:eastAsia="zh-CN" w:bidi="ar"/>
        </w:rPr>
        <w:t>管理</w:t>
      </w:r>
    </w:p>
    <w:p>
      <w:pPr>
        <w:widowControl/>
        <w:shd w:val="clear"/>
        <w:spacing w:after="0" w:line="360" w:lineRule="auto"/>
        <w:ind w:left="0" w:leftChars="0" w:firstLine="560" w:firstLineChars="200"/>
        <w:rPr>
          <w:rFonts w:hint="eastAsia" w:ascii="仿宋" w:hAnsi="仿宋" w:eastAsia="仿宋" w:cs="仿宋"/>
          <w:bCs/>
          <w:color w:val="auto"/>
          <w:sz w:val="28"/>
          <w:szCs w:val="28"/>
          <w:highlight w:val="none"/>
          <w:lang w:val="en-US" w:eastAsia="zh-CN" w:bidi="ar-SA"/>
          <w14:ligatures w14:val="none"/>
        </w:rPr>
      </w:pPr>
      <w:r>
        <w:rPr>
          <w:rFonts w:hint="eastAsia" w:ascii="仿宋" w:hAnsi="仿宋" w:eastAsia="仿宋" w:cs="仿宋"/>
          <w:bCs/>
          <w:color w:val="auto"/>
          <w:sz w:val="28"/>
          <w:szCs w:val="28"/>
          <w:highlight w:val="none"/>
          <w:lang w:val="en-US" w:eastAsia="zh-CN" w:bidi="ar-SA"/>
          <w14:ligatures w14:val="none"/>
        </w:rPr>
        <w:t>提供工业园区信息管理功能，支持用户填报工业园区基本情况、内河（湖）及外界水系、重点环境风险源、环境应急空间与设施等基础资料汇总，支持工业园区的查询、修改、新增和删除功能。</w:t>
      </w:r>
    </w:p>
    <w:p>
      <w:pPr>
        <w:widowControl/>
        <w:shd w:val="clear"/>
        <w:spacing w:after="0" w:line="360" w:lineRule="auto"/>
        <w:ind w:firstLine="560" w:firstLineChars="200"/>
        <w:rPr>
          <w:rFonts w:hint="eastAsia" w:ascii="仿宋" w:hAnsi="仿宋" w:eastAsia="仿宋" w:cs="仿宋"/>
          <w:bCs/>
          <w:color w:val="auto"/>
          <w:sz w:val="28"/>
          <w:szCs w:val="28"/>
          <w:highlight w:val="none"/>
          <w:lang w:val="en-US" w:eastAsia="zh-CN" w:bidi="ar-SA"/>
          <w14:ligatures w14:val="none"/>
        </w:rPr>
      </w:pPr>
      <w:r>
        <w:rPr>
          <w:rFonts w:hint="eastAsia" w:ascii="仿宋" w:hAnsi="仿宋" w:eastAsia="仿宋" w:cs="仿宋"/>
          <w:bCs/>
          <w:color w:val="auto"/>
          <w:sz w:val="28"/>
          <w:szCs w:val="28"/>
          <w:highlight w:val="none"/>
          <w:lang w:val="en-US" w:eastAsia="zh-CN" w:bidi="ar-SA"/>
          <w14:ligatures w14:val="none"/>
        </w:rPr>
        <w:t>进行园区信息新增时，支持录入的园区信息包含：园区名称、园区通过认定年份、园区状态、园区级别、主导产业、规划面积、突发环境事件应急预案备案时间、地图定位、园区标绘、所在区域、</w:t>
      </w:r>
      <w:r>
        <w:rPr>
          <w:rFonts w:hint="eastAsia" w:ascii="Times New Roman" w:hAnsi="Times New Roman" w:eastAsia="仿宋" w:cs="仿宋"/>
          <w:bCs/>
          <w:color w:val="auto"/>
          <w:sz w:val="28"/>
          <w:szCs w:val="28"/>
          <w:highlight w:val="none"/>
          <w:lang w:val="en-US" w:eastAsia="zh-CN" w:bidi="ar-SA"/>
          <w14:ligatures w14:val="none"/>
        </w:rPr>
        <w:t>VR</w:t>
      </w:r>
      <w:r>
        <w:rPr>
          <w:rFonts w:hint="eastAsia" w:ascii="仿宋" w:hAnsi="仿宋" w:eastAsia="仿宋" w:cs="仿宋"/>
          <w:bCs/>
          <w:color w:val="auto"/>
          <w:sz w:val="28"/>
          <w:szCs w:val="28"/>
          <w:highlight w:val="none"/>
          <w:lang w:val="en-US" w:eastAsia="zh-CN" w:bidi="ar-SA"/>
          <w14:ligatures w14:val="none"/>
        </w:rPr>
        <w:t>全景</w:t>
      </w:r>
      <w:r>
        <w:rPr>
          <w:rFonts w:hint="eastAsia" w:ascii="Times New Roman" w:hAnsi="Times New Roman" w:eastAsia="仿宋" w:cs="仿宋"/>
          <w:bCs/>
          <w:color w:val="auto"/>
          <w:sz w:val="28"/>
          <w:szCs w:val="28"/>
          <w:highlight w:val="none"/>
          <w:lang w:val="en-US" w:eastAsia="zh-CN" w:bidi="ar-SA"/>
          <w14:ligatures w14:val="none"/>
        </w:rPr>
        <w:t>URL</w:t>
      </w:r>
      <w:r>
        <w:rPr>
          <w:rFonts w:hint="eastAsia" w:ascii="仿宋" w:hAnsi="仿宋" w:eastAsia="仿宋" w:cs="仿宋"/>
          <w:bCs/>
          <w:color w:val="auto"/>
          <w:sz w:val="28"/>
          <w:szCs w:val="28"/>
          <w:highlight w:val="none"/>
          <w:lang w:val="en-US" w:eastAsia="zh-CN" w:bidi="ar-SA"/>
          <w14:ligatures w14:val="none"/>
        </w:rPr>
        <w:t>，以及支持上传园区平面及水系图、突发环境事件应急预案备案表、应急预案以及编制说明、环境风险评估报告、环境应急资源调查报告、环境应急预案评审意见的附件上传、下载、查看、删除功能。</w:t>
      </w:r>
    </w:p>
    <w:p>
      <w:pPr>
        <w:widowControl/>
        <w:shd w:val="clear"/>
        <w:spacing w:after="0" w:line="360" w:lineRule="auto"/>
        <w:ind w:firstLine="560" w:firstLineChars="200"/>
        <w:rPr>
          <w:rFonts w:hint="default" w:ascii="仿宋" w:hAnsi="仿宋" w:eastAsia="仿宋" w:cs="仿宋"/>
          <w:bCs/>
          <w:color w:val="auto"/>
          <w:sz w:val="28"/>
          <w:szCs w:val="28"/>
          <w:highlight w:val="none"/>
          <w:lang w:val="en-US" w:eastAsia="zh-CN" w:bidi="ar-SA"/>
          <w14:ligatures w14:val="none"/>
        </w:rPr>
      </w:pPr>
      <w:r>
        <w:rPr>
          <w:rFonts w:hint="eastAsia" w:ascii="仿宋" w:hAnsi="仿宋" w:eastAsia="仿宋" w:cs="仿宋"/>
          <w:bCs/>
          <w:color w:val="auto"/>
          <w:sz w:val="28"/>
          <w:szCs w:val="28"/>
          <w:highlight w:val="none"/>
          <w:lang w:val="en-US" w:eastAsia="zh-CN" w:bidi="ar-SA"/>
          <w14:ligatures w14:val="none"/>
        </w:rPr>
        <w:t>支持对每个园区的应急领域信息实现建档关联。如能在园区下关联园区企业信息、搜索关联园区企业、园区内的敏感目标信息、园区内的应急物资信息、园区的应急队伍信息、园区内的应急联络信息、园区三级防控设施信息，这些信息通过列表形式展示，可以查看所关联的应急领域详细信息。</w:t>
      </w:r>
    </w:p>
    <w:p>
      <w:pPr>
        <w:keepNext/>
        <w:keepLines/>
        <w:widowControl/>
        <w:numPr>
          <w:ilvl w:val="6"/>
          <w:numId w:val="136"/>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default" w:ascii="仿宋" w:hAnsi="仿宋" w:eastAsia="仿宋" w:cs="仿宋"/>
          <w:b/>
          <w:bCs w:val="0"/>
          <w:color w:val="auto"/>
          <w:kern w:val="0"/>
          <w:sz w:val="28"/>
          <w:szCs w:val="28"/>
          <w:highlight w:val="none"/>
          <w:lang w:val="en-US" w:eastAsia="zh-CN" w:bidi="ar"/>
        </w:rPr>
      </w:pPr>
      <w:r>
        <w:rPr>
          <w:rFonts w:hint="eastAsia" w:ascii="仿宋" w:hAnsi="仿宋" w:eastAsia="仿宋" w:cs="仿宋"/>
          <w:b/>
          <w:bCs w:val="0"/>
          <w:color w:val="auto"/>
          <w:kern w:val="0"/>
          <w:sz w:val="28"/>
          <w:szCs w:val="28"/>
          <w:highlight w:val="none"/>
          <w:lang w:val="en-US" w:eastAsia="zh-CN" w:bidi="ar"/>
        </w:rPr>
        <w:t>信息建档关联</w:t>
      </w:r>
    </w:p>
    <w:p>
      <w:pPr>
        <w:pageBreakBefore w:val="0"/>
        <w:shd w:val="clear"/>
        <w:kinsoku/>
        <w:wordWrap/>
        <w:overflowPunct/>
        <w:topLinePunct w:val="0"/>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支持对每个园区的应急领域信息实现建档关联。如能在园区下关联园区企业信息、水源地信息、跨境断面信息、应急物资库及应急物资信息、应急队伍信息、应急联络信息。其中企业、应急队伍、水源地、跨境断面信息也可以从已有数据中进行选择，通过地图定位对企业、水源地、跨境断面、物资库信息可以在</w:t>
      </w:r>
      <w:r>
        <w:rPr>
          <w:rFonts w:hint="eastAsia" w:ascii="Times New Roman" w:hAnsi="Times New Roman" w:eastAsia="仿宋" w:cs="仿宋"/>
          <w:bCs/>
          <w:color w:val="auto"/>
          <w:kern w:val="2"/>
          <w:sz w:val="28"/>
          <w:szCs w:val="28"/>
          <w:highlight w:val="none"/>
          <w:lang w:val="en-US" w:eastAsia="zh-CN" w:bidi="ar-SA"/>
        </w:rPr>
        <w:t>GIS</w:t>
      </w:r>
      <w:r>
        <w:rPr>
          <w:rFonts w:hint="eastAsia" w:ascii="仿宋" w:hAnsi="仿宋" w:eastAsia="仿宋" w:cs="仿宋"/>
          <w:bCs/>
          <w:color w:val="auto"/>
          <w:kern w:val="2"/>
          <w:sz w:val="28"/>
          <w:szCs w:val="28"/>
          <w:highlight w:val="none"/>
          <w:lang w:val="en-US" w:eastAsia="zh-CN" w:bidi="ar-SA"/>
        </w:rPr>
        <w:t xml:space="preserve">中查看，同时，支持对上述的园区关联信息满足增、删、改、查的操作功能。   </w:t>
      </w:r>
    </w:p>
    <w:p>
      <w:pPr>
        <w:keepNext/>
        <w:keepLines/>
        <w:widowControl/>
        <w:numPr>
          <w:ilvl w:val="6"/>
          <w:numId w:val="136"/>
        </w:numPr>
        <w:suppressLineNumbers w:val="0"/>
        <w:shd w:val="clear"/>
        <w:autoSpaceDE w:val="0"/>
        <w:autoSpaceDN/>
        <w:spacing w:before="0" w:beforeAutospacing="0" w:after="0" w:afterAutospacing="0" w:line="360" w:lineRule="auto"/>
        <w:ind w:left="0" w:leftChars="0" w:right="0" w:firstLine="562" w:firstLineChars="200"/>
        <w:jc w:val="left"/>
        <w:outlineLvl w:val="9"/>
        <w:rPr>
          <w:rFonts w:hint="default" w:ascii="仿宋" w:hAnsi="仿宋" w:eastAsia="仿宋" w:cs="仿宋"/>
          <w:b/>
          <w:bCs w:val="0"/>
          <w:color w:val="auto"/>
          <w:kern w:val="0"/>
          <w:sz w:val="28"/>
          <w:szCs w:val="28"/>
          <w:highlight w:val="none"/>
          <w:lang w:val="en-US" w:eastAsia="zh-CN" w:bidi="ar"/>
        </w:rPr>
      </w:pPr>
      <w:r>
        <w:rPr>
          <w:rFonts w:hint="eastAsia" w:ascii="仿宋" w:hAnsi="仿宋" w:eastAsia="仿宋" w:cs="仿宋"/>
          <w:b/>
          <w:bCs w:val="0"/>
          <w:color w:val="auto"/>
          <w:kern w:val="0"/>
          <w:sz w:val="28"/>
          <w:szCs w:val="28"/>
          <w:highlight w:val="none"/>
          <w:lang w:val="en-US" w:eastAsia="zh-CN" w:bidi="ar"/>
        </w:rPr>
        <w:t>园区三级防控体系信息存档</w:t>
      </w:r>
    </w:p>
    <w:p>
      <w:pPr>
        <w:pageBreakBefore w:val="0"/>
        <w:shd w:val="clear"/>
        <w:kinsoku/>
        <w:wordWrap/>
        <w:overflowPunct/>
        <w:topLinePunct w:val="0"/>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支持园区三级防控体系信息的录入存档，可分别在第一级防控、第二级防控、第三级防控体系中录入各级的防控设施。防控设施的录入信息包含：设施编号、设施名称、设施级别、设施类型、所在园区企业、坐标、所在区域、重点空间设施现场信息。录入的防控体系信息，可以在对应的级别中进行查看，其中重点空间设施现场信息支持附件上传、预览、删除功能。</w:t>
      </w:r>
    </w:p>
    <w:p>
      <w:pPr>
        <w:keepNext w:val="0"/>
        <w:keepLines w:val="0"/>
        <w:widowControl/>
        <w:numPr>
          <w:ilvl w:val="0"/>
          <w:numId w:val="135"/>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一园一策一图方案管理</w:t>
      </w:r>
    </w:p>
    <w:p>
      <w:pPr>
        <w:pageBreakBefore w:val="0"/>
        <w:shd w:val="clear"/>
        <w:kinsoku/>
        <w:wordWrap/>
        <w:overflowPunct/>
        <w:topLinePunct w:val="0"/>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提供一园一策一图开展附表文件上传和查询功能，附表文件包括园区方案、园区基本信息表、园区内河（湖）及外界水系基本信息表、园区重点环境风险源清单、园区环境应急空间与设施清单、三级防控体系责任单、园区边界及企业边界矢量图、园区内河及外界水系图、危险化学品运输路线及车辆停车场矢量图，包含新增、删除、下载、保存功能。此外，提供“一园一策一图”附表模板下载。</w:t>
      </w:r>
    </w:p>
    <w:p>
      <w:pPr>
        <w:pageBreakBefore w:val="0"/>
        <w:shd w:val="clear"/>
        <w:kinsoku/>
        <w:wordWrap/>
        <w:overflowPunct/>
        <w:topLinePunct w:val="0"/>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支持以管理区域、方案状态、审核日期、附件清单名称对一园一策一图方案及附表文件进行查询。以列表形式返回查询结果，展示上传区域、方案名称、园区名称、状态、操作、创建用户、创建日期、审核用户、审核日期的基本信息。此外，支持园区方案信息、基本信息、园区河流水系及敏感目标、重点环境风险源清单、园区环境应急空间与设施清单、三级防控体系责任清单、园区边界及企业边界矢量图、园区内河及外界水系矢量图、危险化学品运输路线及车辆停车场矢量图的检索查询、结果列表呈现及分页查看、详情查看。</w:t>
      </w:r>
    </w:p>
    <w:p>
      <w:pPr>
        <w:keepNext w:val="0"/>
        <w:keepLines w:val="0"/>
        <w:widowControl/>
        <w:numPr>
          <w:ilvl w:val="0"/>
          <w:numId w:val="135"/>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一园一策一图成果上传</w:t>
      </w:r>
    </w:p>
    <w:p>
      <w:pPr>
        <w:pageBreakBefore w:val="0"/>
        <w:shd w:val="clear"/>
        <w:kinsoku/>
        <w:wordWrap/>
        <w:overflowPunct/>
        <w:topLinePunct w:val="0"/>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支持一园一策一图成果上传和查询功能，进行一园一策一图成果上传时，用户可在系统中录入园区名称、三级防控体系运转方案名称、联系人、联系方式，同时支持上传园区基本信息表、园区河流水系及敏感目标清单、园区重点环境风险源清单、园区环境应急空间与设施清单、三级防控体系责任清单、园区边界及企业边界矢量图、园区内河及外界水系矢量图、危险化学品运输路线及车辆停车场矢量图，同时支持删除和下载功能。</w:t>
      </w:r>
    </w:p>
    <w:p>
      <w:pPr>
        <w:pageBreakBefore w:val="0"/>
        <w:shd w:val="clear"/>
        <w:kinsoku/>
        <w:wordWrap/>
        <w:overflowPunct/>
        <w:topLinePunct w:val="0"/>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支持和生态环境部一园一策信息对接。</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Cs/>
          <w:color w:val="auto"/>
          <w:kern w:val="2"/>
          <w:sz w:val="28"/>
          <w:szCs w:val="21"/>
          <w:highlight w:val="none"/>
          <w:lang w:val="en-US" w:eastAsia="zh" w:bidi="ar-SA"/>
        </w:rPr>
      </w:pPr>
      <w:r>
        <w:rPr>
          <w:rFonts w:hint="eastAsia" w:ascii="Times New Roman" w:hAnsi="Times New Roman" w:eastAsia="黑体" w:cs="Times New Roman"/>
          <w:bCs/>
          <w:color w:val="auto"/>
          <w:kern w:val="2"/>
          <w:sz w:val="28"/>
          <w:szCs w:val="21"/>
          <w:highlight w:val="none"/>
          <w:lang w:val="en-US" w:eastAsia="zh-CN" w:bidi="ar-SA"/>
        </w:rPr>
        <w:t xml:space="preserve"> </w:t>
      </w:r>
      <w:r>
        <w:rPr>
          <w:rFonts w:hint="eastAsia" w:ascii="Times New Roman" w:hAnsi="Times New Roman" w:eastAsia="黑体" w:cs="Times New Roman"/>
          <w:bCs/>
          <w:color w:val="auto"/>
          <w:kern w:val="2"/>
          <w:sz w:val="28"/>
          <w:szCs w:val="21"/>
          <w:highlight w:val="none"/>
          <w:lang w:val="en-US" w:eastAsia="zh" w:bidi="ar-SA"/>
        </w:rPr>
        <w:t>一书一单一卡</w:t>
      </w:r>
    </w:p>
    <w:p>
      <w:pPr>
        <w:pageBreakBefore w:val="0"/>
        <w:shd w:val="clear"/>
        <w:kinsoku/>
        <w:wordWrap/>
        <w:overflowPunct/>
        <w:topLinePunct w:val="0"/>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支持对企业的环境安全责任承诺书 、环境风险防范措施清单、应急处置卡进行附件上传、下载、查看、删除功能。同时支持附件打包下载功能，筛选已填报一书一单一卡企业功能。</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Cs/>
          <w:color w:val="auto"/>
          <w:kern w:val="2"/>
          <w:sz w:val="28"/>
          <w:szCs w:val="21"/>
          <w:highlight w:val="none"/>
          <w:lang w:val="en-US" w:eastAsia="zh-CN" w:bidi="ar-SA"/>
        </w:rPr>
      </w:pPr>
      <w:r>
        <w:rPr>
          <w:rFonts w:hint="eastAsia" w:ascii="Times New Roman" w:hAnsi="Times New Roman" w:eastAsia="黑体" w:cs="Times New Roman"/>
          <w:bCs/>
          <w:color w:val="auto"/>
          <w:kern w:val="2"/>
          <w:sz w:val="28"/>
          <w:szCs w:val="21"/>
          <w:highlight w:val="none"/>
          <w:lang w:val="en-US" w:eastAsia="zh-CN" w:bidi="ar-SA"/>
        </w:rPr>
        <w:t>应急预案管理</w:t>
      </w:r>
    </w:p>
    <w:p>
      <w:pPr>
        <w:keepNext w:val="0"/>
        <w:keepLines w:val="0"/>
        <w:widowControl/>
        <w:numPr>
          <w:ilvl w:val="0"/>
          <w:numId w:val="137"/>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应急预案库</w:t>
      </w:r>
    </w:p>
    <w:p>
      <w:pPr>
        <w:pageBreakBefore w:val="0"/>
        <w:shd w:val="clear"/>
        <w:kinsoku/>
        <w:wordWrap/>
        <w:overflowPunct/>
        <w:topLinePunct w:val="0"/>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提供应急预案备案统计仪表盘功能，仪表盘包含成都市企业区域分布情况、分类分布情况、更新活动情况等图表统计图。</w:t>
      </w:r>
    </w:p>
    <w:p>
      <w:pPr>
        <w:widowControl/>
        <w:shd w:val="clear"/>
        <w:spacing w:after="0" w:line="360" w:lineRule="auto"/>
        <w:ind w:firstLine="560" w:firstLineChars="200"/>
        <w:rPr>
          <w:rFonts w:hint="eastAsia" w:ascii="仿宋" w:hAnsi="仿宋" w:eastAsia="仿宋" w:cs="仿宋"/>
          <w:color w:val="auto"/>
          <w:sz w:val="28"/>
          <w:szCs w:val="28"/>
          <w:highlight w:val="none"/>
          <w:lang w:val="en-US" w:eastAsia="zh-CN"/>
          <w14:ligatures w14:val="none"/>
        </w:rPr>
      </w:pPr>
      <w:r>
        <w:rPr>
          <w:rFonts w:hint="eastAsia" w:ascii="仿宋" w:hAnsi="仿宋" w:eastAsia="仿宋" w:cs="仿宋"/>
          <w:color w:val="auto"/>
          <w:sz w:val="28"/>
          <w:szCs w:val="28"/>
          <w:highlight w:val="none"/>
          <w:lang w:val="en-US" w:eastAsia="zh-CN"/>
          <w14:ligatures w14:val="none"/>
        </w:rPr>
        <w:t>该模块</w:t>
      </w:r>
      <w:r>
        <w:rPr>
          <w:rFonts w:hint="default" w:ascii="仿宋" w:hAnsi="仿宋" w:eastAsia="仿宋" w:cs="仿宋"/>
          <w:color w:val="auto"/>
          <w:sz w:val="28"/>
          <w:szCs w:val="28"/>
          <w:highlight w:val="none"/>
          <w:lang w:val="en-US" w:eastAsia="zh-CN"/>
          <w14:ligatures w14:val="none"/>
        </w:rPr>
        <w:t>与</w:t>
      </w:r>
      <w:r>
        <w:rPr>
          <w:rFonts w:hint="default" w:ascii="仿宋" w:hAnsi="仿宋" w:eastAsia="仿宋" w:cs="仿宋"/>
          <w:color w:val="auto"/>
          <w:sz w:val="28"/>
          <w:szCs w:val="28"/>
          <w:highlight w:val="none"/>
          <w:u w:val="none"/>
          <w14:ligatures w14:val="none"/>
        </w:rPr>
        <w:t xml:space="preserve"> </w:t>
      </w:r>
      <w:r>
        <w:rPr>
          <w:rFonts w:hint="default" w:ascii="Times New Roman" w:hAnsi="Times New Roman" w:eastAsia="仿宋" w:cs="仿宋"/>
          <w:color w:val="auto"/>
          <w:sz w:val="28"/>
          <w:szCs w:val="28"/>
          <w:highlight w:val="none"/>
          <w:u w:val="none"/>
          <w:lang w:val="en-US" w:eastAsia="zh-CN"/>
          <w14:ligatures w14:val="none"/>
        </w:rPr>
        <w:t>2023</w:t>
      </w:r>
      <w:r>
        <w:rPr>
          <w:rFonts w:hint="default" w:ascii="仿宋" w:hAnsi="仿宋" w:eastAsia="仿宋" w:cs="仿宋"/>
          <w:color w:val="auto"/>
          <w:sz w:val="28"/>
          <w:szCs w:val="28"/>
          <w:highlight w:val="none"/>
          <w:u w:val="none"/>
          <w:lang w:val="en-US" w:eastAsia="zh-CN"/>
          <w14:ligatures w14:val="none"/>
        </w:rPr>
        <w:t>-</w:t>
      </w:r>
      <w:r>
        <w:rPr>
          <w:rFonts w:hint="default" w:ascii="Times New Roman" w:hAnsi="Times New Roman" w:eastAsia="仿宋" w:cs="仿宋"/>
          <w:color w:val="auto"/>
          <w:sz w:val="28"/>
          <w:szCs w:val="28"/>
          <w:highlight w:val="none"/>
          <w:u w:val="none"/>
          <w:lang w:val="en-US" w:eastAsia="zh-CN"/>
          <w14:ligatures w14:val="none"/>
        </w:rPr>
        <w:t>2024</w:t>
      </w:r>
      <w:r>
        <w:rPr>
          <w:rFonts w:hint="default" w:ascii="仿宋" w:hAnsi="仿宋" w:eastAsia="仿宋" w:cs="仿宋"/>
          <w:color w:val="auto"/>
          <w:sz w:val="28"/>
          <w:szCs w:val="28"/>
          <w:highlight w:val="none"/>
          <w:u w:val="none"/>
          <w:lang w:val="en-US" w:eastAsia="zh-CN"/>
          <w14:ligatures w14:val="none"/>
        </w:rPr>
        <w:t>年</w:t>
      </w:r>
      <w:r>
        <w:rPr>
          <w:rFonts w:hint="default" w:ascii="仿宋" w:hAnsi="仿宋" w:eastAsia="仿宋" w:cs="仿宋"/>
          <w:color w:val="auto"/>
          <w:sz w:val="28"/>
          <w:szCs w:val="28"/>
          <w:highlight w:val="none"/>
          <w:u w:val="none"/>
          <w14:ligatures w14:val="none"/>
        </w:rPr>
        <w:t>智慧蓉城-智慧生态环境应用建设</w:t>
      </w:r>
      <w:r>
        <w:rPr>
          <w:rFonts w:hint="default" w:ascii="仿宋" w:hAnsi="仿宋" w:eastAsia="仿宋" w:cs="仿宋"/>
          <w:color w:val="auto"/>
          <w:sz w:val="28"/>
          <w:szCs w:val="28"/>
          <w:highlight w:val="none"/>
          <w:u w:val="none"/>
          <w:lang w:val="en-US" w:eastAsia="zh-CN"/>
          <w14:ligatures w14:val="none"/>
        </w:rPr>
        <w:t>项目中“环境应急管理业务应用/应急预案备案管理”模块需求一致，</w:t>
      </w:r>
      <w:r>
        <w:rPr>
          <w:rFonts w:hint="eastAsia" w:ascii="仿宋" w:hAnsi="仿宋" w:eastAsia="仿宋" w:cs="仿宋"/>
          <w:color w:val="auto"/>
          <w:sz w:val="28"/>
          <w:szCs w:val="28"/>
          <w:highlight w:val="none"/>
          <w:u w:val="none"/>
          <w:lang w:val="en-US" w:eastAsia="zh-CN"/>
          <w14:ligatures w14:val="none"/>
        </w:rPr>
        <w:t>实现</w:t>
      </w:r>
      <w:r>
        <w:rPr>
          <w:rFonts w:hint="default" w:ascii="仿宋" w:hAnsi="仿宋" w:eastAsia="仿宋" w:cs="仿宋"/>
          <w:color w:val="auto"/>
          <w:sz w:val="28"/>
          <w:szCs w:val="28"/>
          <w:highlight w:val="none"/>
          <w:u w:val="none"/>
          <w:lang w:val="en-US" w:eastAsia="zh-CN"/>
          <w14:ligatures w14:val="none"/>
        </w:rPr>
        <w:t>配套支撑。</w:t>
      </w:r>
    </w:p>
    <w:p>
      <w:pPr>
        <w:keepNext w:val="0"/>
        <w:keepLines w:val="0"/>
        <w:widowControl/>
        <w:numPr>
          <w:ilvl w:val="0"/>
          <w:numId w:val="137"/>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环境应急物资储备管理体系</w:t>
      </w:r>
    </w:p>
    <w:p>
      <w:pPr>
        <w:keepNext w:val="0"/>
        <w:keepLines w:val="0"/>
        <w:widowControl/>
        <w:numPr>
          <w:ilvl w:val="0"/>
          <w:numId w:val="13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default"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环境应急物资储备管理体系构建</w:t>
      </w:r>
    </w:p>
    <w:p>
      <w:pPr>
        <w:pageBreakBefore w:val="0"/>
        <w:shd w:val="clear"/>
        <w:kinsoku/>
        <w:wordWrap/>
        <w:overflowPunct/>
        <w:topLinePunct w:val="0"/>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支持用户对环境应急物资需求表、环境应急物资产能调查表、环境应急物资储备情况调查表、环境应急物资储备管理体系建设工作推进情况表进行填报、下载、查看功能。其中环境应急物资产能调查表需要对企业信息进行填报，包含企业名称、统一社会信用代码、仓储区域、仓储地址、位置坐标、地图定位、联系人、联系手机、营业执照附件功能。</w:t>
      </w:r>
    </w:p>
    <w:p>
      <w:pPr>
        <w:keepNext w:val="0"/>
        <w:keepLines w:val="0"/>
        <w:widowControl/>
        <w:numPr>
          <w:ilvl w:val="0"/>
          <w:numId w:val="138"/>
        </w:numPr>
        <w:suppressLineNumbers w:val="0"/>
        <w:shd w:val="clear"/>
        <w:tabs>
          <w:tab w:val="left" w:pos="0"/>
        </w:tabs>
        <w:kinsoku/>
        <w:wordWrap/>
        <w:autoSpaceDE w:val="0"/>
        <w:autoSpaceDN/>
        <w:bidi w:val="0"/>
        <w:spacing w:before="0" w:beforeAutospacing="0" w:after="0" w:afterAutospacing="0" w:line="360" w:lineRule="auto"/>
        <w:ind w:left="283" w:leftChars="0" w:right="0" w:rightChars="0" w:hanging="283" w:firstLineChars="0"/>
        <w:jc w:val="left"/>
        <w:outlineLvl w:val="9"/>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物资库与应急物资搜索</w:t>
      </w:r>
    </w:p>
    <w:p>
      <w:pPr>
        <w:widowControl/>
        <w:shd w:val="clear"/>
        <w:spacing w:after="0" w:line="360" w:lineRule="auto"/>
        <w:ind w:firstLine="560" w:firstLineChars="200"/>
        <w:rPr>
          <w:rFonts w:hint="eastAsia" w:ascii="仿宋" w:hAnsi="仿宋" w:eastAsia="仿宋" w:cs="仿宋"/>
          <w:color w:val="auto"/>
          <w:sz w:val="28"/>
          <w:szCs w:val="28"/>
          <w:highlight w:val="none"/>
          <w:lang w:val="en-US" w:eastAsia="zh-CN"/>
          <w14:ligatures w14:val="none"/>
        </w:rPr>
      </w:pPr>
      <w:r>
        <w:rPr>
          <w:rFonts w:hint="eastAsia" w:ascii="Calibri" w:hAnsi="Calibri" w:eastAsia="仿宋" w:cs="Times New Roman"/>
          <w:color w:val="auto"/>
          <w:sz w:val="28"/>
          <w:szCs w:val="28"/>
          <w:highlight w:val="none"/>
          <w14:ligatures w14:val="none"/>
        </w:rPr>
        <w:t>快速搜索物资库与应急物资，选择结果快速在</w:t>
      </w:r>
      <w:r>
        <w:rPr>
          <w:rFonts w:hint="eastAsia" w:ascii="Times New Roman" w:hAnsi="Times New Roman" w:eastAsia="仿宋" w:cs="Times New Roman"/>
          <w:color w:val="auto"/>
          <w:sz w:val="28"/>
          <w:szCs w:val="28"/>
          <w:highlight w:val="none"/>
          <w14:ligatures w14:val="none"/>
        </w:rPr>
        <w:t>GIS</w:t>
      </w:r>
      <w:r>
        <w:rPr>
          <w:rFonts w:hint="eastAsia" w:ascii="Calibri" w:hAnsi="Calibri" w:eastAsia="仿宋" w:cs="Times New Roman"/>
          <w:color w:val="auto"/>
          <w:sz w:val="28"/>
          <w:szCs w:val="28"/>
          <w:highlight w:val="none"/>
          <w14:ligatures w14:val="none"/>
        </w:rPr>
        <w:t>一张图上定位，可快速查看物资库及应急物资详情。</w:t>
      </w:r>
      <w:r>
        <w:rPr>
          <w:rFonts w:hint="eastAsia" w:ascii="仿宋" w:hAnsi="仿宋" w:eastAsia="仿宋" w:cs="仿宋"/>
          <w:color w:val="auto"/>
          <w:sz w:val="28"/>
          <w:szCs w:val="28"/>
          <w:highlight w:val="none"/>
          <w:lang w:val="en-US" w:eastAsia="zh-CN"/>
          <w14:ligatures w14:val="none"/>
        </w:rPr>
        <w:t>该模块</w:t>
      </w:r>
      <w:r>
        <w:rPr>
          <w:rFonts w:hint="default" w:ascii="仿宋" w:hAnsi="仿宋" w:eastAsia="仿宋" w:cs="仿宋"/>
          <w:color w:val="auto"/>
          <w:sz w:val="28"/>
          <w:szCs w:val="28"/>
          <w:highlight w:val="none"/>
          <w:lang w:val="en-US" w:eastAsia="zh-CN"/>
          <w14:ligatures w14:val="none"/>
        </w:rPr>
        <w:t>与</w:t>
      </w:r>
      <w:r>
        <w:rPr>
          <w:rFonts w:hint="default" w:ascii="仿宋" w:hAnsi="仿宋" w:eastAsia="仿宋" w:cs="仿宋"/>
          <w:color w:val="auto"/>
          <w:sz w:val="28"/>
          <w:szCs w:val="28"/>
          <w:highlight w:val="none"/>
          <w:u w:val="none"/>
          <w14:ligatures w14:val="none"/>
        </w:rPr>
        <w:t xml:space="preserve"> </w:t>
      </w:r>
      <w:r>
        <w:rPr>
          <w:rFonts w:hint="default" w:ascii="Times New Roman" w:hAnsi="Times New Roman" w:eastAsia="仿宋" w:cs="仿宋"/>
          <w:color w:val="auto"/>
          <w:sz w:val="28"/>
          <w:szCs w:val="28"/>
          <w:highlight w:val="none"/>
          <w:u w:val="none"/>
          <w:lang w:val="en-US" w:eastAsia="zh-CN"/>
          <w14:ligatures w14:val="none"/>
        </w:rPr>
        <w:t>2023</w:t>
      </w:r>
      <w:r>
        <w:rPr>
          <w:rFonts w:hint="default" w:ascii="仿宋" w:hAnsi="仿宋" w:eastAsia="仿宋" w:cs="仿宋"/>
          <w:color w:val="auto"/>
          <w:sz w:val="28"/>
          <w:szCs w:val="28"/>
          <w:highlight w:val="none"/>
          <w:u w:val="none"/>
          <w:lang w:val="en-US" w:eastAsia="zh-CN"/>
          <w14:ligatures w14:val="none"/>
        </w:rPr>
        <w:t>-</w:t>
      </w:r>
      <w:r>
        <w:rPr>
          <w:rFonts w:hint="default" w:ascii="Times New Roman" w:hAnsi="Times New Roman" w:eastAsia="仿宋" w:cs="仿宋"/>
          <w:color w:val="auto"/>
          <w:sz w:val="28"/>
          <w:szCs w:val="28"/>
          <w:highlight w:val="none"/>
          <w:u w:val="none"/>
          <w:lang w:val="en-US" w:eastAsia="zh-CN"/>
          <w14:ligatures w14:val="none"/>
        </w:rPr>
        <w:t>2024</w:t>
      </w:r>
      <w:r>
        <w:rPr>
          <w:rFonts w:hint="default" w:ascii="仿宋" w:hAnsi="仿宋" w:eastAsia="仿宋" w:cs="仿宋"/>
          <w:color w:val="auto"/>
          <w:sz w:val="28"/>
          <w:szCs w:val="28"/>
          <w:highlight w:val="none"/>
          <w:u w:val="none"/>
          <w:lang w:val="en-US" w:eastAsia="zh-CN"/>
          <w14:ligatures w14:val="none"/>
        </w:rPr>
        <w:t>年</w:t>
      </w:r>
      <w:r>
        <w:rPr>
          <w:rFonts w:hint="default" w:ascii="仿宋" w:hAnsi="仿宋" w:eastAsia="仿宋" w:cs="仿宋"/>
          <w:color w:val="auto"/>
          <w:sz w:val="28"/>
          <w:szCs w:val="28"/>
          <w:highlight w:val="none"/>
          <w:u w:val="none"/>
          <w14:ligatures w14:val="none"/>
        </w:rPr>
        <w:t>智慧蓉城-智慧生态环境应用建设</w:t>
      </w:r>
      <w:r>
        <w:rPr>
          <w:rFonts w:hint="default" w:ascii="仿宋" w:hAnsi="仿宋" w:eastAsia="仿宋" w:cs="仿宋"/>
          <w:color w:val="auto"/>
          <w:sz w:val="28"/>
          <w:szCs w:val="28"/>
          <w:highlight w:val="none"/>
          <w:u w:val="none"/>
          <w:lang w:val="en-US" w:eastAsia="zh-CN"/>
          <w14:ligatures w14:val="none"/>
        </w:rPr>
        <w:t>项目中“环境应急专题/物资库与应急物资搜索”模块需求一致，</w:t>
      </w:r>
      <w:r>
        <w:rPr>
          <w:rFonts w:hint="eastAsia" w:ascii="仿宋" w:hAnsi="仿宋" w:eastAsia="仿宋" w:cs="仿宋"/>
          <w:color w:val="auto"/>
          <w:sz w:val="28"/>
          <w:szCs w:val="28"/>
          <w:highlight w:val="none"/>
          <w:u w:val="none"/>
          <w:shd w:val="clear" w:fill="00B0F0"/>
          <w:lang w:val="en-US" w:eastAsia="zh-CN"/>
          <w14:ligatures w14:val="none"/>
        </w:rPr>
        <w:t>实现</w:t>
      </w:r>
      <w:r>
        <w:rPr>
          <w:rFonts w:hint="default" w:ascii="仿宋" w:hAnsi="仿宋" w:eastAsia="仿宋" w:cs="仿宋"/>
          <w:color w:val="auto"/>
          <w:sz w:val="28"/>
          <w:szCs w:val="28"/>
          <w:highlight w:val="none"/>
          <w:u w:val="none"/>
          <w:shd w:val="clear" w:fill="00B0F0"/>
          <w:lang w:val="en-US" w:eastAsia="zh-CN"/>
          <w14:ligatures w14:val="none"/>
        </w:rPr>
        <w:t>配套支撑。</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Cs/>
          <w:color w:val="auto"/>
          <w:kern w:val="2"/>
          <w:sz w:val="28"/>
          <w:szCs w:val="21"/>
          <w:highlight w:val="none"/>
          <w:lang w:val="en-US" w:eastAsia="zh-CN" w:bidi="ar-SA"/>
        </w:rPr>
      </w:pPr>
      <w:r>
        <w:rPr>
          <w:rFonts w:hint="eastAsia" w:ascii="Times New Roman" w:hAnsi="Times New Roman" w:eastAsia="黑体" w:cs="Times New Roman"/>
          <w:bCs/>
          <w:color w:val="auto"/>
          <w:kern w:val="2"/>
          <w:sz w:val="28"/>
          <w:szCs w:val="21"/>
          <w:highlight w:val="none"/>
          <w:lang w:val="en-US" w:eastAsia="zh-CN" w:bidi="ar-SA"/>
        </w:rPr>
        <w:t>突发事件管理</w:t>
      </w:r>
    </w:p>
    <w:p>
      <w:pPr>
        <w:pageBreakBefore w:val="0"/>
        <w:shd w:val="clear"/>
        <w:kinsoku/>
        <w:wordWrap/>
        <w:overflowPunct/>
        <w:topLinePunct w:val="0"/>
        <w:autoSpaceDE/>
        <w:autoSpaceDN/>
        <w:bidi w:val="0"/>
        <w:adjustRightInd/>
        <w:snapToGrid/>
        <w:spacing w:before="0" w:after="0" w:line="360" w:lineRule="auto"/>
        <w:ind w:left="0" w:leftChars="0" w:firstLine="560" w:firstLineChars="200"/>
        <w:textAlignment w:val="auto"/>
        <w:rPr>
          <w:rFonts w:hint="default"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管理实时和历史突发事件，记录事件属性，建立突发事件清单。具体如下：</w:t>
      </w:r>
    </w:p>
    <w:p>
      <w:pPr>
        <w:keepNext w:val="0"/>
        <w:keepLines w:val="0"/>
        <w:widowControl/>
        <w:numPr>
          <w:ilvl w:val="0"/>
          <w:numId w:val="13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实时突发事件基础录入</w:t>
      </w:r>
      <w:r>
        <w:rPr>
          <w:rFonts w:hint="eastAsia" w:ascii="仿宋" w:hAnsi="仿宋" w:eastAsia="仿宋" w:cs="仿宋"/>
          <w:b/>
          <w:bCs/>
          <w:color w:val="auto"/>
          <w:kern w:val="0"/>
          <w:sz w:val="28"/>
          <w:szCs w:val="28"/>
          <w:highlight w:val="none"/>
          <w:lang w:val="en-US" w:eastAsia="zh-CN" w:bidi="ar-SA"/>
        </w:rPr>
        <w:tab/>
      </w:r>
    </w:p>
    <w:p>
      <w:pPr>
        <w:pageBreakBefore w:val="0"/>
        <w:shd w:val="clear"/>
        <w:kinsoku/>
        <w:wordWrap/>
        <w:overflowPunct/>
        <w:topLinePunct w:val="0"/>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支持录入事件发生时间、具体地点、突发事件类型、初步描述、上报人姓名及联系方式等基础属性，表单带必填项校验，支持提交保存。</w:t>
      </w:r>
    </w:p>
    <w:p>
      <w:pPr>
        <w:keepNext w:val="0"/>
        <w:keepLines w:val="0"/>
        <w:widowControl/>
        <w:numPr>
          <w:ilvl w:val="0"/>
          <w:numId w:val="13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实时突发事件</w:t>
      </w:r>
      <w:r>
        <w:rPr>
          <w:rFonts w:hint="eastAsia" w:ascii="Times New Roman" w:hAnsi="Times New Roman" w:eastAsia="仿宋" w:cs="仿宋"/>
          <w:b/>
          <w:bCs/>
          <w:color w:val="auto"/>
          <w:kern w:val="0"/>
          <w:sz w:val="28"/>
          <w:szCs w:val="28"/>
          <w:highlight w:val="none"/>
          <w:lang w:val="en-US" w:eastAsia="zh-CN" w:bidi="ar-SA"/>
        </w:rPr>
        <w:t>GIS</w:t>
      </w:r>
      <w:r>
        <w:rPr>
          <w:rFonts w:hint="eastAsia" w:ascii="仿宋" w:hAnsi="仿宋" w:eastAsia="仿宋" w:cs="仿宋"/>
          <w:b/>
          <w:bCs/>
          <w:color w:val="auto"/>
          <w:kern w:val="0"/>
          <w:sz w:val="28"/>
          <w:szCs w:val="28"/>
          <w:highlight w:val="none"/>
          <w:lang w:val="en-US" w:eastAsia="zh-CN" w:bidi="ar-SA"/>
        </w:rPr>
        <w:t>定位</w:t>
      </w:r>
      <w:r>
        <w:rPr>
          <w:rFonts w:hint="eastAsia" w:ascii="仿宋" w:hAnsi="仿宋" w:eastAsia="仿宋" w:cs="仿宋"/>
          <w:b/>
          <w:bCs/>
          <w:color w:val="auto"/>
          <w:kern w:val="0"/>
          <w:sz w:val="28"/>
          <w:szCs w:val="28"/>
          <w:highlight w:val="none"/>
          <w:lang w:val="en-US" w:eastAsia="zh-CN" w:bidi="ar-SA"/>
        </w:rPr>
        <w:tab/>
      </w:r>
    </w:p>
    <w:p>
      <w:pPr>
        <w:pageBreakBefore w:val="0"/>
        <w:shd w:val="clear"/>
        <w:kinsoku/>
        <w:wordWrap/>
        <w:overflowPunct/>
        <w:topLinePunct w:val="0"/>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支持在预设区域</w:t>
      </w:r>
      <w:r>
        <w:rPr>
          <w:rFonts w:hint="eastAsia" w:ascii="Times New Roman" w:hAnsi="Times New Roman" w:eastAsia="仿宋" w:cs="仿宋"/>
          <w:bCs/>
          <w:color w:val="auto"/>
          <w:kern w:val="2"/>
          <w:sz w:val="28"/>
          <w:szCs w:val="28"/>
          <w:highlight w:val="none"/>
          <w:lang w:val="en-US" w:eastAsia="zh-CN" w:bidi="ar-SA"/>
        </w:rPr>
        <w:t>GIS</w:t>
      </w:r>
      <w:r>
        <w:rPr>
          <w:rFonts w:hint="eastAsia" w:ascii="仿宋" w:hAnsi="仿宋" w:eastAsia="仿宋" w:cs="仿宋"/>
          <w:bCs/>
          <w:color w:val="auto"/>
          <w:kern w:val="2"/>
          <w:sz w:val="28"/>
          <w:szCs w:val="28"/>
          <w:highlight w:val="none"/>
          <w:lang w:val="en-US" w:eastAsia="zh-CN" w:bidi="ar-SA"/>
        </w:rPr>
        <w:t>地图上标注事件位置，自动关联所在区域名称、流域等基础信息，支持位置微调。</w:t>
      </w:r>
      <w:r>
        <w:rPr>
          <w:rFonts w:hint="eastAsia" w:ascii="仿宋" w:hAnsi="仿宋" w:eastAsia="仿宋" w:cs="仿宋"/>
          <w:bCs/>
          <w:color w:val="auto"/>
          <w:kern w:val="2"/>
          <w:sz w:val="28"/>
          <w:szCs w:val="28"/>
          <w:highlight w:val="none"/>
          <w:lang w:val="en-US" w:eastAsia="zh-CN" w:bidi="ar-SA"/>
        </w:rPr>
        <w:tab/>
      </w:r>
    </w:p>
    <w:p>
      <w:pPr>
        <w:keepNext w:val="0"/>
        <w:keepLines w:val="0"/>
        <w:widowControl/>
        <w:numPr>
          <w:ilvl w:val="0"/>
          <w:numId w:val="13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突发环境事件搜索</w:t>
      </w:r>
    </w:p>
    <w:p>
      <w:pPr>
        <w:widowControl/>
        <w:shd w:val="clear"/>
        <w:spacing w:after="0" w:line="360" w:lineRule="auto"/>
        <w:ind w:firstLine="560" w:firstLineChars="200"/>
        <w:rPr>
          <w:rFonts w:hint="eastAsia" w:ascii="Calibri" w:hAnsi="Calibri" w:eastAsia="仿宋" w:cs="Times New Roman"/>
          <w:color w:val="auto"/>
          <w:sz w:val="28"/>
          <w:szCs w:val="28"/>
          <w:highlight w:val="none"/>
          <w:shd w:val="clear" w:fill="00B0F0"/>
          <w14:ligatures w14:val="none"/>
        </w:rPr>
      </w:pPr>
      <w:r>
        <w:rPr>
          <w:rFonts w:hint="eastAsia" w:ascii="Calibri" w:hAnsi="Calibri" w:eastAsia="仿宋" w:cs="Times New Roman"/>
          <w:color w:val="auto"/>
          <w:sz w:val="28"/>
          <w:szCs w:val="28"/>
          <w:highlight w:val="none"/>
          <w:lang w:eastAsia="zh-CN"/>
          <w14:ligatures w14:val="none"/>
        </w:rPr>
        <w:t>支持</w:t>
      </w:r>
      <w:r>
        <w:rPr>
          <w:rFonts w:hint="eastAsia" w:ascii="Calibri" w:hAnsi="Calibri" w:eastAsia="仿宋" w:cs="Times New Roman"/>
          <w:color w:val="auto"/>
          <w:sz w:val="28"/>
          <w:szCs w:val="28"/>
          <w:highlight w:val="none"/>
          <w14:ligatures w14:val="none"/>
        </w:rPr>
        <w:t>快速搜索突发环境事件，选择结果快速在</w:t>
      </w:r>
      <w:r>
        <w:rPr>
          <w:rFonts w:hint="eastAsia" w:ascii="Times New Roman" w:hAnsi="Times New Roman" w:eastAsia="仿宋" w:cs="Times New Roman"/>
          <w:color w:val="auto"/>
          <w:sz w:val="28"/>
          <w:szCs w:val="28"/>
          <w:highlight w:val="none"/>
          <w14:ligatures w14:val="none"/>
        </w:rPr>
        <w:t>GIS</w:t>
      </w:r>
      <w:r>
        <w:rPr>
          <w:rFonts w:hint="eastAsia" w:ascii="Calibri" w:hAnsi="Calibri" w:eastAsia="仿宋" w:cs="Times New Roman"/>
          <w:color w:val="auto"/>
          <w:sz w:val="28"/>
          <w:szCs w:val="28"/>
          <w:highlight w:val="none"/>
          <w14:ligatures w14:val="none"/>
        </w:rPr>
        <w:t>一张图上定位，快速进入事件处置界面，快速查看事件基本信息、事件态势图、应急联络、监控监测、事件水污染模拟记录等，联动融合通信设备在线指挥调度。</w:t>
      </w:r>
      <w:r>
        <w:rPr>
          <w:rFonts w:hint="eastAsia" w:ascii="仿宋" w:hAnsi="仿宋" w:eastAsia="仿宋" w:cs="仿宋"/>
          <w:color w:val="auto"/>
          <w:sz w:val="28"/>
          <w:szCs w:val="28"/>
          <w:highlight w:val="none"/>
          <w:shd w:val="clear" w:fill="00B0F0"/>
          <w:lang w:val="en-US" w:eastAsia="zh-CN"/>
          <w14:ligatures w14:val="none"/>
        </w:rPr>
        <w:t>该模块</w:t>
      </w:r>
      <w:r>
        <w:rPr>
          <w:rFonts w:hint="default" w:ascii="仿宋" w:hAnsi="仿宋" w:eastAsia="仿宋" w:cs="仿宋"/>
          <w:color w:val="auto"/>
          <w:sz w:val="28"/>
          <w:szCs w:val="28"/>
          <w:highlight w:val="none"/>
          <w:shd w:val="clear" w:fill="00B0F0"/>
          <w:lang w:val="en-US" w:eastAsia="zh-CN"/>
          <w14:ligatures w14:val="none"/>
        </w:rPr>
        <w:t>与</w:t>
      </w:r>
      <w:r>
        <w:rPr>
          <w:rFonts w:hint="default" w:ascii="仿宋" w:hAnsi="仿宋" w:eastAsia="仿宋" w:cs="仿宋"/>
          <w:color w:val="auto"/>
          <w:sz w:val="28"/>
          <w:szCs w:val="28"/>
          <w:highlight w:val="none"/>
          <w:u w:val="none"/>
          <w:shd w:val="clear" w:fill="00B0F0"/>
          <w14:ligatures w14:val="none"/>
        </w:rPr>
        <w:t xml:space="preserve"> </w:t>
      </w:r>
      <w:r>
        <w:rPr>
          <w:rFonts w:hint="default" w:ascii="Times New Roman" w:hAnsi="Times New Roman" w:eastAsia="仿宋" w:cs="仿宋"/>
          <w:color w:val="auto"/>
          <w:sz w:val="28"/>
          <w:szCs w:val="28"/>
          <w:highlight w:val="none"/>
          <w:u w:val="none"/>
          <w:shd w:val="clear" w:fill="00B0F0"/>
          <w:lang w:val="en-US" w:eastAsia="zh-CN"/>
          <w14:ligatures w14:val="none"/>
        </w:rPr>
        <w:t>2023</w:t>
      </w:r>
      <w:r>
        <w:rPr>
          <w:rFonts w:hint="default" w:ascii="仿宋" w:hAnsi="仿宋" w:eastAsia="仿宋" w:cs="仿宋"/>
          <w:color w:val="auto"/>
          <w:sz w:val="28"/>
          <w:szCs w:val="28"/>
          <w:highlight w:val="none"/>
          <w:u w:val="none"/>
          <w:shd w:val="clear" w:fill="00B0F0"/>
          <w:lang w:val="en-US" w:eastAsia="zh-CN"/>
          <w14:ligatures w14:val="none"/>
        </w:rPr>
        <w:t>-</w:t>
      </w:r>
      <w:r>
        <w:rPr>
          <w:rFonts w:hint="default" w:ascii="Times New Roman" w:hAnsi="Times New Roman" w:eastAsia="仿宋" w:cs="仿宋"/>
          <w:color w:val="auto"/>
          <w:sz w:val="28"/>
          <w:szCs w:val="28"/>
          <w:highlight w:val="none"/>
          <w:u w:val="none"/>
          <w:shd w:val="clear" w:fill="00B0F0"/>
          <w:lang w:val="en-US" w:eastAsia="zh-CN"/>
          <w14:ligatures w14:val="none"/>
        </w:rPr>
        <w:t>2024</w:t>
      </w:r>
      <w:r>
        <w:rPr>
          <w:rFonts w:hint="default" w:ascii="仿宋" w:hAnsi="仿宋" w:eastAsia="仿宋" w:cs="仿宋"/>
          <w:color w:val="auto"/>
          <w:sz w:val="28"/>
          <w:szCs w:val="28"/>
          <w:highlight w:val="none"/>
          <w:u w:val="none"/>
          <w:shd w:val="clear" w:fill="00B0F0"/>
          <w:lang w:val="en-US" w:eastAsia="zh-CN"/>
          <w14:ligatures w14:val="none"/>
        </w:rPr>
        <w:t>年</w:t>
      </w:r>
      <w:r>
        <w:rPr>
          <w:rFonts w:hint="default" w:ascii="仿宋" w:hAnsi="仿宋" w:eastAsia="仿宋" w:cs="仿宋"/>
          <w:color w:val="auto"/>
          <w:sz w:val="28"/>
          <w:szCs w:val="28"/>
          <w:highlight w:val="none"/>
          <w:u w:val="none"/>
          <w:shd w:val="clear" w:fill="00B0F0"/>
          <w14:ligatures w14:val="none"/>
        </w:rPr>
        <w:t>智慧蓉城-智慧生态环境应用建设</w:t>
      </w:r>
      <w:r>
        <w:rPr>
          <w:rFonts w:hint="default" w:ascii="仿宋" w:hAnsi="仿宋" w:eastAsia="仿宋" w:cs="仿宋"/>
          <w:color w:val="auto"/>
          <w:sz w:val="28"/>
          <w:szCs w:val="28"/>
          <w:highlight w:val="none"/>
          <w:u w:val="none"/>
          <w:shd w:val="clear" w:fill="00B0F0"/>
          <w:lang w:val="en-US" w:eastAsia="zh-CN"/>
          <w14:ligatures w14:val="none"/>
        </w:rPr>
        <w:t>项目中“环境应急专题/突发环境事件搜索”模块需求一致，</w:t>
      </w:r>
      <w:r>
        <w:rPr>
          <w:rFonts w:hint="eastAsia" w:ascii="仿宋" w:hAnsi="仿宋" w:eastAsia="仿宋" w:cs="仿宋"/>
          <w:color w:val="auto"/>
          <w:sz w:val="28"/>
          <w:szCs w:val="28"/>
          <w:highlight w:val="none"/>
          <w:u w:val="none"/>
          <w:shd w:val="clear" w:fill="00B0F0"/>
          <w:lang w:val="en-US" w:eastAsia="zh-CN"/>
          <w14:ligatures w14:val="none"/>
        </w:rPr>
        <w:t>实现</w:t>
      </w:r>
      <w:r>
        <w:rPr>
          <w:rFonts w:hint="default" w:ascii="仿宋" w:hAnsi="仿宋" w:eastAsia="仿宋" w:cs="仿宋"/>
          <w:color w:val="auto"/>
          <w:sz w:val="28"/>
          <w:szCs w:val="28"/>
          <w:highlight w:val="none"/>
          <w:u w:val="none"/>
          <w:shd w:val="clear" w:fill="00B0F0"/>
          <w:lang w:val="en-US" w:eastAsia="zh-CN"/>
          <w14:ligatures w14:val="none"/>
        </w:rPr>
        <w:t>配套支撑。</w:t>
      </w:r>
    </w:p>
    <w:p>
      <w:pPr>
        <w:keepNext w:val="0"/>
        <w:keepLines w:val="0"/>
        <w:widowControl/>
        <w:numPr>
          <w:ilvl w:val="0"/>
          <w:numId w:val="13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突发事件类型管理</w:t>
      </w:r>
      <w:r>
        <w:rPr>
          <w:rFonts w:hint="eastAsia" w:ascii="仿宋" w:hAnsi="仿宋" w:eastAsia="仿宋" w:cs="仿宋"/>
          <w:b/>
          <w:bCs/>
          <w:color w:val="auto"/>
          <w:kern w:val="0"/>
          <w:sz w:val="28"/>
          <w:szCs w:val="28"/>
          <w:highlight w:val="none"/>
          <w:lang w:val="en-US" w:eastAsia="zh-CN" w:bidi="ar-SA"/>
        </w:rPr>
        <w:tab/>
      </w:r>
    </w:p>
    <w:p>
      <w:pPr>
        <w:pageBreakBefore w:val="0"/>
        <w:shd w:val="clear"/>
        <w:kinsoku/>
        <w:wordWrap/>
        <w:overflowPunct/>
        <w:topLinePunct w:val="0"/>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预设各类常见类型；提供“其他”类型自定义输入、保存。</w:t>
      </w:r>
    </w:p>
    <w:p>
      <w:pPr>
        <w:keepNext w:val="0"/>
        <w:keepLines w:val="0"/>
        <w:widowControl/>
        <w:numPr>
          <w:ilvl w:val="0"/>
          <w:numId w:val="13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突发事件状态维护</w:t>
      </w:r>
      <w:r>
        <w:rPr>
          <w:rFonts w:hint="eastAsia" w:ascii="仿宋" w:hAnsi="仿宋" w:eastAsia="仿宋" w:cs="仿宋"/>
          <w:b/>
          <w:bCs/>
          <w:color w:val="auto"/>
          <w:kern w:val="0"/>
          <w:sz w:val="28"/>
          <w:szCs w:val="28"/>
          <w:highlight w:val="none"/>
          <w:lang w:val="en-US" w:eastAsia="zh-CN" w:bidi="ar-SA"/>
        </w:rPr>
        <w:tab/>
      </w:r>
    </w:p>
    <w:p>
      <w:pPr>
        <w:pageBreakBefore w:val="0"/>
        <w:shd w:val="clear"/>
        <w:kinsoku/>
        <w:wordWrap/>
        <w:overflowPunct/>
        <w:topLinePunct w:val="0"/>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支持预设突发事件“待受理”“待处置”“处置中”“已办结”等状态，有权限人员可手动变更，变更记录自动留存。</w:t>
      </w:r>
    </w:p>
    <w:p>
      <w:pPr>
        <w:keepNext w:val="0"/>
        <w:keepLines w:val="0"/>
        <w:widowControl/>
        <w:numPr>
          <w:ilvl w:val="0"/>
          <w:numId w:val="13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紧急程度自动判定</w:t>
      </w:r>
      <w:r>
        <w:rPr>
          <w:rFonts w:hint="eastAsia" w:ascii="仿宋" w:hAnsi="仿宋" w:eastAsia="仿宋" w:cs="仿宋"/>
          <w:color w:val="auto"/>
          <w:kern w:val="0"/>
          <w:sz w:val="28"/>
          <w:szCs w:val="28"/>
          <w:highlight w:val="none"/>
          <w:lang w:val="en-US" w:eastAsia="zh-CN" w:bidi="ar-SA"/>
        </w:rPr>
        <w:tab/>
      </w:r>
    </w:p>
    <w:p>
      <w:pPr>
        <w:pageBreakBefore w:val="0"/>
        <w:shd w:val="clear"/>
        <w:kinsoku/>
        <w:wordWrap/>
        <w:overflowPunct/>
        <w:topLinePunct w:val="0"/>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支持根据事件类型关联预设等级标准，支持手动调整并注明原因。</w:t>
      </w:r>
    </w:p>
    <w:p>
      <w:pPr>
        <w:keepNext w:val="0"/>
        <w:keepLines w:val="0"/>
        <w:widowControl/>
        <w:numPr>
          <w:ilvl w:val="0"/>
          <w:numId w:val="13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事件附件上传</w:t>
      </w:r>
      <w:r>
        <w:rPr>
          <w:rFonts w:hint="eastAsia" w:ascii="仿宋" w:hAnsi="仿宋" w:eastAsia="仿宋" w:cs="仿宋"/>
          <w:b/>
          <w:bCs/>
          <w:color w:val="auto"/>
          <w:kern w:val="0"/>
          <w:sz w:val="28"/>
          <w:szCs w:val="28"/>
          <w:highlight w:val="none"/>
          <w:lang w:val="en-US" w:eastAsia="zh-CN" w:bidi="ar-SA"/>
        </w:rPr>
        <w:tab/>
      </w:r>
    </w:p>
    <w:p>
      <w:pPr>
        <w:pageBreakBefore w:val="0"/>
        <w:shd w:val="clear"/>
        <w:kinsoku/>
        <w:wordWrap/>
        <w:overflowPunct/>
        <w:topLinePunct w:val="0"/>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支持上传</w:t>
      </w:r>
      <w:r>
        <w:rPr>
          <w:rFonts w:hint="eastAsia" w:ascii="Times New Roman" w:hAnsi="Times New Roman" w:eastAsia="仿宋" w:cs="仿宋"/>
          <w:bCs/>
          <w:color w:val="auto"/>
          <w:kern w:val="2"/>
          <w:sz w:val="28"/>
          <w:szCs w:val="28"/>
          <w:highlight w:val="none"/>
          <w:lang w:val="en-US" w:eastAsia="zh-CN" w:bidi="ar-SA"/>
        </w:rPr>
        <w:t>JPG</w:t>
      </w:r>
      <w:r>
        <w:rPr>
          <w:rFonts w:hint="eastAsia" w:ascii="仿宋" w:hAnsi="仿宋" w:eastAsia="仿宋" w:cs="仿宋"/>
          <w:bCs/>
          <w:color w:val="auto"/>
          <w:kern w:val="2"/>
          <w:sz w:val="28"/>
          <w:szCs w:val="28"/>
          <w:highlight w:val="none"/>
          <w:lang w:val="en-US" w:eastAsia="zh-CN" w:bidi="ar-SA"/>
        </w:rPr>
        <w:t>/</w:t>
      </w:r>
      <w:r>
        <w:rPr>
          <w:rFonts w:hint="eastAsia" w:ascii="Times New Roman" w:hAnsi="Times New Roman" w:eastAsia="仿宋" w:cs="仿宋"/>
          <w:bCs/>
          <w:color w:val="auto"/>
          <w:kern w:val="2"/>
          <w:sz w:val="28"/>
          <w:szCs w:val="28"/>
          <w:highlight w:val="none"/>
          <w:lang w:val="en-US" w:eastAsia="zh-CN" w:bidi="ar-SA"/>
        </w:rPr>
        <w:t>PNG</w:t>
      </w:r>
      <w:r>
        <w:rPr>
          <w:rFonts w:hint="eastAsia" w:ascii="仿宋" w:hAnsi="仿宋" w:eastAsia="仿宋" w:cs="仿宋"/>
          <w:bCs/>
          <w:color w:val="auto"/>
          <w:kern w:val="2"/>
          <w:sz w:val="28"/>
          <w:szCs w:val="28"/>
          <w:highlight w:val="none"/>
          <w:lang w:val="en-US" w:eastAsia="zh-CN" w:bidi="ar-SA"/>
        </w:rPr>
        <w:t>格式现场照片、</w:t>
      </w:r>
      <w:r>
        <w:rPr>
          <w:rFonts w:hint="eastAsia" w:ascii="Times New Roman" w:hAnsi="Times New Roman" w:eastAsia="仿宋" w:cs="仿宋"/>
          <w:bCs/>
          <w:color w:val="auto"/>
          <w:kern w:val="2"/>
          <w:sz w:val="28"/>
          <w:szCs w:val="28"/>
          <w:highlight w:val="none"/>
          <w:lang w:val="en-US" w:eastAsia="zh-CN" w:bidi="ar-SA"/>
        </w:rPr>
        <w:t>PDF</w:t>
      </w:r>
      <w:r>
        <w:rPr>
          <w:rFonts w:hint="eastAsia" w:ascii="仿宋" w:hAnsi="仿宋" w:eastAsia="仿宋" w:cs="仿宋"/>
          <w:bCs/>
          <w:color w:val="auto"/>
          <w:kern w:val="2"/>
          <w:sz w:val="28"/>
          <w:szCs w:val="28"/>
          <w:highlight w:val="none"/>
          <w:lang w:val="en-US" w:eastAsia="zh-CN" w:bidi="ar-SA"/>
        </w:rPr>
        <w:t>格式初步报告，限制附件上传数量，自动关联事件编号。</w:t>
      </w:r>
    </w:p>
    <w:p>
      <w:pPr>
        <w:keepNext w:val="0"/>
        <w:keepLines w:val="0"/>
        <w:widowControl/>
        <w:numPr>
          <w:ilvl w:val="0"/>
          <w:numId w:val="13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事件属性修改</w:t>
      </w:r>
      <w:r>
        <w:rPr>
          <w:rFonts w:hint="eastAsia" w:ascii="仿宋" w:hAnsi="仿宋" w:eastAsia="仿宋" w:cs="仿宋"/>
          <w:b/>
          <w:bCs/>
          <w:color w:val="auto"/>
          <w:kern w:val="0"/>
          <w:sz w:val="28"/>
          <w:szCs w:val="28"/>
          <w:highlight w:val="none"/>
          <w:lang w:val="en-US" w:eastAsia="zh-CN" w:bidi="ar-SA"/>
        </w:rPr>
        <w:tab/>
      </w:r>
    </w:p>
    <w:p>
      <w:pPr>
        <w:pageBreakBefore w:val="0"/>
        <w:shd w:val="clear"/>
        <w:kinsoku/>
        <w:wordWrap/>
        <w:overflowPunct/>
        <w:topLinePunct w:val="0"/>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事件受理前可修改全部属性，受理后仅允许修改“补充描述”字段，修改记录留存修改人、时间及修改内容。</w:t>
      </w:r>
    </w:p>
    <w:p>
      <w:pPr>
        <w:keepNext w:val="0"/>
        <w:keepLines w:val="0"/>
        <w:widowControl/>
        <w:numPr>
          <w:ilvl w:val="0"/>
          <w:numId w:val="13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历史事件归档存储</w:t>
      </w:r>
      <w:r>
        <w:rPr>
          <w:rFonts w:hint="eastAsia" w:ascii="仿宋" w:hAnsi="仿宋" w:eastAsia="仿宋" w:cs="仿宋"/>
          <w:b/>
          <w:bCs/>
          <w:color w:val="auto"/>
          <w:kern w:val="0"/>
          <w:sz w:val="28"/>
          <w:szCs w:val="28"/>
          <w:highlight w:val="none"/>
          <w:lang w:val="en-US" w:eastAsia="zh-CN" w:bidi="ar-SA"/>
        </w:rPr>
        <w:tab/>
      </w:r>
    </w:p>
    <w:p>
      <w:pPr>
        <w:pageBreakBefore w:val="0"/>
        <w:shd w:val="clear"/>
        <w:kinsoku/>
        <w:wordWrap/>
        <w:overflowPunct/>
        <w:topLinePunct w:val="0"/>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事件状态变更为“已办结”后自动归档，归档内容含事件全属性、附件、处置记录，支持手动触发归档。</w:t>
      </w:r>
    </w:p>
    <w:p>
      <w:pPr>
        <w:keepNext w:val="0"/>
        <w:keepLines w:val="0"/>
        <w:widowControl/>
        <w:numPr>
          <w:ilvl w:val="0"/>
          <w:numId w:val="13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事件操作日志记录</w:t>
      </w:r>
      <w:r>
        <w:rPr>
          <w:rFonts w:hint="eastAsia" w:ascii="仿宋" w:hAnsi="仿宋" w:eastAsia="仿宋" w:cs="仿宋"/>
          <w:b/>
          <w:bCs/>
          <w:color w:val="auto"/>
          <w:kern w:val="0"/>
          <w:sz w:val="28"/>
          <w:szCs w:val="28"/>
          <w:highlight w:val="none"/>
          <w:lang w:val="en-US" w:eastAsia="zh-CN" w:bidi="ar-SA"/>
        </w:rPr>
        <w:tab/>
      </w:r>
    </w:p>
    <w:p>
      <w:pPr>
        <w:pageBreakBefore w:val="0"/>
        <w:shd w:val="clear"/>
        <w:kinsoku/>
        <w:wordWrap/>
        <w:overflowPunct/>
        <w:topLinePunct w:val="0"/>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支持自动记录事件录入、修改、状态变更、归档等操作，日志含操作人、操作时间、操作类型及操作内容，不可删除。</w:t>
      </w:r>
    </w:p>
    <w:p>
      <w:pPr>
        <w:keepNext w:val="0"/>
        <w:keepLines w:val="0"/>
        <w:widowControl/>
        <w:numPr>
          <w:ilvl w:val="0"/>
          <w:numId w:val="13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基础条件查询</w:t>
      </w:r>
      <w:r>
        <w:rPr>
          <w:rFonts w:hint="eastAsia" w:ascii="仿宋" w:hAnsi="仿宋" w:eastAsia="仿宋" w:cs="仿宋"/>
          <w:b/>
          <w:bCs/>
          <w:color w:val="auto"/>
          <w:kern w:val="0"/>
          <w:sz w:val="28"/>
          <w:szCs w:val="28"/>
          <w:highlight w:val="none"/>
          <w:lang w:val="en-US" w:eastAsia="zh-CN" w:bidi="ar-SA"/>
        </w:rPr>
        <w:tab/>
      </w:r>
    </w:p>
    <w:p>
      <w:pPr>
        <w:pageBreakBefore w:val="0"/>
        <w:shd w:val="clear"/>
        <w:kinsoku/>
        <w:wordWrap/>
        <w:overflowPunct/>
        <w:topLinePunct w:val="0"/>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支持按事件编号精确查询、发生日期时间段查询、事件类型下拉选择查询，查询结果分页展示。</w:t>
      </w:r>
    </w:p>
    <w:p>
      <w:pPr>
        <w:keepNext w:val="0"/>
        <w:keepLines w:val="0"/>
        <w:widowControl/>
        <w:numPr>
          <w:ilvl w:val="0"/>
          <w:numId w:val="13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 xml:space="preserve"> 高级条件查询</w:t>
      </w:r>
      <w:r>
        <w:rPr>
          <w:rFonts w:hint="eastAsia" w:ascii="仿宋" w:hAnsi="仿宋" w:eastAsia="仿宋" w:cs="仿宋"/>
          <w:b/>
          <w:bCs/>
          <w:color w:val="auto"/>
          <w:kern w:val="0"/>
          <w:sz w:val="28"/>
          <w:szCs w:val="28"/>
          <w:highlight w:val="none"/>
          <w:lang w:val="en-US" w:eastAsia="zh-CN" w:bidi="ar-SA"/>
        </w:rPr>
        <w:tab/>
      </w:r>
    </w:p>
    <w:p>
      <w:pPr>
        <w:pageBreakBefore w:val="0"/>
        <w:shd w:val="clear"/>
        <w:kinsoku/>
        <w:wordWrap/>
        <w:overflowPunct/>
        <w:topLinePunct w:val="0"/>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在基础查询基础上增加紧急等级、处置状态等条件，支持查询结果导出为</w:t>
      </w:r>
      <w:r>
        <w:rPr>
          <w:rFonts w:hint="eastAsia" w:ascii="Times New Roman" w:hAnsi="Times New Roman" w:eastAsia="仿宋" w:cs="仿宋"/>
          <w:bCs/>
          <w:color w:val="auto"/>
          <w:kern w:val="2"/>
          <w:sz w:val="28"/>
          <w:szCs w:val="28"/>
          <w:highlight w:val="none"/>
          <w:lang w:val="en-US" w:eastAsia="zh-CN" w:bidi="ar-SA"/>
        </w:rPr>
        <w:t>Excel</w:t>
      </w:r>
      <w:r>
        <w:rPr>
          <w:rFonts w:hint="eastAsia" w:ascii="仿宋" w:hAnsi="仿宋" w:eastAsia="仿宋" w:cs="仿宋"/>
          <w:bCs/>
          <w:color w:val="auto"/>
          <w:kern w:val="2"/>
          <w:sz w:val="28"/>
          <w:szCs w:val="28"/>
          <w:highlight w:val="none"/>
          <w:lang w:val="en-US" w:eastAsia="zh-CN" w:bidi="ar-SA"/>
        </w:rPr>
        <w:t>格式，导出含表头及字段说明。</w:t>
      </w:r>
    </w:p>
    <w:p>
      <w:pPr>
        <w:keepNext w:val="0"/>
        <w:keepLines w:val="0"/>
        <w:widowControl/>
        <w:numPr>
          <w:ilvl w:val="0"/>
          <w:numId w:val="13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附件关联查看</w:t>
      </w:r>
      <w:r>
        <w:rPr>
          <w:rFonts w:hint="eastAsia" w:ascii="仿宋" w:hAnsi="仿宋" w:eastAsia="仿宋" w:cs="仿宋"/>
          <w:b/>
          <w:bCs/>
          <w:color w:val="auto"/>
          <w:kern w:val="0"/>
          <w:sz w:val="28"/>
          <w:szCs w:val="28"/>
          <w:highlight w:val="none"/>
          <w:lang w:val="en-US" w:eastAsia="zh-CN" w:bidi="ar-SA"/>
        </w:rPr>
        <w:tab/>
      </w:r>
    </w:p>
    <w:p>
      <w:pPr>
        <w:pageBreakBefore w:val="0"/>
        <w:shd w:val="clear"/>
        <w:kinsoku/>
        <w:wordWrap/>
        <w:overflowPunct/>
        <w:topLinePunct w:val="0"/>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支持在线预览照片、</w:t>
      </w:r>
      <w:r>
        <w:rPr>
          <w:rFonts w:hint="eastAsia" w:ascii="Times New Roman" w:hAnsi="Times New Roman" w:eastAsia="仿宋" w:cs="仿宋"/>
          <w:bCs/>
          <w:color w:val="auto"/>
          <w:kern w:val="2"/>
          <w:sz w:val="28"/>
          <w:szCs w:val="28"/>
          <w:highlight w:val="none"/>
          <w:lang w:val="en-US" w:eastAsia="zh-CN" w:bidi="ar-SA"/>
        </w:rPr>
        <w:t>PDF</w:t>
      </w:r>
      <w:r>
        <w:rPr>
          <w:rFonts w:hint="eastAsia" w:ascii="仿宋" w:hAnsi="仿宋" w:eastAsia="仿宋" w:cs="仿宋"/>
          <w:bCs/>
          <w:color w:val="auto"/>
          <w:kern w:val="2"/>
          <w:sz w:val="28"/>
          <w:szCs w:val="28"/>
          <w:highlight w:val="none"/>
          <w:lang w:val="en-US" w:eastAsia="zh-CN" w:bidi="ar-SA"/>
        </w:rPr>
        <w:t>报告，支持下载至本地，预览时可放大照片。</w:t>
      </w:r>
    </w:p>
    <w:p>
      <w:pPr>
        <w:keepNext w:val="0"/>
        <w:keepLines w:val="0"/>
        <w:widowControl/>
        <w:numPr>
          <w:ilvl w:val="0"/>
          <w:numId w:val="13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事件清单自动生成</w:t>
      </w:r>
      <w:r>
        <w:rPr>
          <w:rFonts w:hint="eastAsia" w:ascii="仿宋" w:hAnsi="仿宋" w:eastAsia="仿宋" w:cs="仿宋"/>
          <w:b/>
          <w:bCs/>
          <w:color w:val="auto"/>
          <w:kern w:val="0"/>
          <w:sz w:val="28"/>
          <w:szCs w:val="28"/>
          <w:highlight w:val="none"/>
          <w:lang w:val="en-US" w:eastAsia="zh-CN" w:bidi="ar-SA"/>
        </w:rPr>
        <w:tab/>
      </w:r>
    </w:p>
    <w:p>
      <w:pPr>
        <w:pageBreakBefore w:val="0"/>
        <w:shd w:val="clear"/>
        <w:kinsoku/>
        <w:wordWrap/>
        <w:overflowPunct/>
        <w:topLinePunct w:val="0"/>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支持按时间顺序自动生成未归档事件清单，清单含事件编号、发生时间、类型、状态等信息，支持打印。</w:t>
      </w:r>
    </w:p>
    <w:p>
      <w:pPr>
        <w:keepNext w:val="0"/>
        <w:keepLines w:val="0"/>
        <w:widowControl/>
        <w:numPr>
          <w:ilvl w:val="0"/>
          <w:numId w:val="13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日报表生成</w:t>
      </w:r>
      <w:r>
        <w:rPr>
          <w:rFonts w:hint="eastAsia" w:ascii="仿宋" w:hAnsi="仿宋" w:eastAsia="仿宋" w:cs="仿宋"/>
          <w:b/>
          <w:bCs/>
          <w:color w:val="auto"/>
          <w:kern w:val="0"/>
          <w:sz w:val="28"/>
          <w:szCs w:val="28"/>
          <w:highlight w:val="none"/>
          <w:lang w:val="en-US" w:eastAsia="zh-CN" w:bidi="ar-SA"/>
        </w:rPr>
        <w:tab/>
      </w:r>
    </w:p>
    <w:p>
      <w:pPr>
        <w:pageBreakBefore w:val="0"/>
        <w:shd w:val="clear"/>
        <w:kinsoku/>
        <w:wordWrap/>
        <w:overflowPunct/>
        <w:topLinePunct w:val="0"/>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提供自动统计当日事件录入数量、各类型占比、各状态分布数据，生成固定格式日报表，支持加盖电子签章后导出</w:t>
      </w:r>
      <w:r>
        <w:rPr>
          <w:rFonts w:hint="eastAsia" w:ascii="Times New Roman" w:hAnsi="Times New Roman" w:eastAsia="仿宋" w:cs="仿宋"/>
          <w:bCs/>
          <w:color w:val="auto"/>
          <w:kern w:val="2"/>
          <w:sz w:val="28"/>
          <w:szCs w:val="28"/>
          <w:highlight w:val="none"/>
          <w:lang w:val="en-US" w:eastAsia="zh-CN" w:bidi="ar-SA"/>
        </w:rPr>
        <w:t>PDF</w:t>
      </w:r>
      <w:r>
        <w:rPr>
          <w:rFonts w:hint="eastAsia" w:ascii="仿宋" w:hAnsi="仿宋" w:eastAsia="仿宋" w:cs="仿宋"/>
          <w:bCs/>
          <w:color w:val="auto"/>
          <w:kern w:val="2"/>
          <w:sz w:val="28"/>
          <w:szCs w:val="28"/>
          <w:highlight w:val="none"/>
          <w:lang w:val="en-US" w:eastAsia="zh-CN" w:bidi="ar-SA"/>
        </w:rPr>
        <w:t>。</w:t>
      </w:r>
    </w:p>
    <w:p>
      <w:pPr>
        <w:keepNext w:val="0"/>
        <w:keepLines w:val="0"/>
        <w:widowControl/>
        <w:numPr>
          <w:ilvl w:val="0"/>
          <w:numId w:val="13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实时上报提醒</w:t>
      </w:r>
      <w:r>
        <w:rPr>
          <w:rFonts w:hint="eastAsia" w:ascii="仿宋" w:hAnsi="仿宋" w:eastAsia="仿宋" w:cs="仿宋"/>
          <w:b/>
          <w:bCs/>
          <w:color w:val="auto"/>
          <w:kern w:val="0"/>
          <w:sz w:val="28"/>
          <w:szCs w:val="28"/>
          <w:highlight w:val="none"/>
          <w:lang w:val="en-US" w:eastAsia="zh-CN" w:bidi="ar-SA"/>
        </w:rPr>
        <w:tab/>
      </w:r>
    </w:p>
    <w:p>
      <w:pPr>
        <w:pageBreakBefore w:val="0"/>
        <w:shd w:val="clear"/>
        <w:kinsoku/>
        <w:wordWrap/>
        <w:overflowPunct/>
        <w:topLinePunct w:val="0"/>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支持事件录入后，向对应区域负责人推送提醒消息，含事件编号、发生地点、紧急等级信息。</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Cs/>
          <w:color w:val="auto"/>
          <w:kern w:val="2"/>
          <w:sz w:val="28"/>
          <w:szCs w:val="21"/>
          <w:highlight w:val="none"/>
          <w:lang w:val="en-US" w:eastAsia="zh-CN" w:bidi="ar-SA"/>
        </w:rPr>
      </w:pPr>
      <w:r>
        <w:rPr>
          <w:rFonts w:hint="eastAsia" w:ascii="Times New Roman" w:hAnsi="Times New Roman" w:eastAsia="黑体" w:cs="Times New Roman"/>
          <w:bCs/>
          <w:color w:val="auto"/>
          <w:kern w:val="2"/>
          <w:sz w:val="28"/>
          <w:szCs w:val="21"/>
          <w:highlight w:val="none"/>
          <w:lang w:val="en-US" w:eastAsia="zh-CN" w:bidi="ar-SA"/>
        </w:rPr>
        <w:t>事件处置与跟踪管理</w:t>
      </w:r>
    </w:p>
    <w:p>
      <w:pPr>
        <w:pageBreakBefore w:val="0"/>
        <w:shd w:val="clear"/>
        <w:kinsoku/>
        <w:wordWrap/>
        <w:overflowPunct/>
        <w:topLinePunct w:val="0"/>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实现对具体问题处置与整改进度的跟踪和管控。具体如下：</w:t>
      </w:r>
    </w:p>
    <w:p>
      <w:pPr>
        <w:keepNext w:val="0"/>
        <w:keepLines w:val="0"/>
        <w:widowControl/>
        <w:numPr>
          <w:ilvl w:val="0"/>
          <w:numId w:val="140"/>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处置任务分配</w:t>
      </w:r>
      <w:r>
        <w:rPr>
          <w:rFonts w:hint="default" w:ascii="仿宋" w:hAnsi="仿宋" w:eastAsia="仿宋" w:cs="仿宋"/>
          <w:b/>
          <w:bCs/>
          <w:color w:val="auto"/>
          <w:kern w:val="0"/>
          <w:sz w:val="28"/>
          <w:szCs w:val="28"/>
          <w:highlight w:val="none"/>
          <w:lang w:val="en-US" w:eastAsia="zh-CN" w:bidi="ar-SA"/>
        </w:rPr>
        <w:tab/>
      </w:r>
      <w:r>
        <w:rPr>
          <w:rFonts w:hint="default" w:ascii="仿宋" w:hAnsi="仿宋" w:eastAsia="仿宋" w:cs="仿宋"/>
          <w:b/>
          <w:bCs/>
          <w:color w:val="auto"/>
          <w:kern w:val="0"/>
          <w:sz w:val="28"/>
          <w:szCs w:val="28"/>
          <w:highlight w:val="none"/>
          <w:lang w:val="en-US" w:eastAsia="zh-CN" w:bidi="ar-SA"/>
        </w:rPr>
        <w:tab/>
      </w:r>
    </w:p>
    <w:p>
      <w:pPr>
        <w:pageBreakBefore w:val="0"/>
        <w:shd w:val="clear"/>
        <w:kinsoku/>
        <w:wordWrap/>
        <w:overflowPunct/>
        <w:topLinePunct w:val="0"/>
        <w:autoSpaceDE/>
        <w:autoSpaceDN/>
        <w:bidi w:val="0"/>
        <w:adjustRightInd/>
        <w:snapToGrid/>
        <w:spacing w:before="0" w:after="0" w:line="360" w:lineRule="auto"/>
        <w:ind w:firstLine="560" w:firstLineChars="200"/>
        <w:textAlignment w:val="auto"/>
        <w:rPr>
          <w:rFonts w:hint="default" w:ascii="仿宋" w:hAnsi="仿宋" w:eastAsia="仿宋" w:cs="仿宋"/>
          <w:bCs/>
          <w:color w:val="auto"/>
          <w:kern w:val="2"/>
          <w:sz w:val="28"/>
          <w:szCs w:val="28"/>
          <w:highlight w:val="none"/>
          <w:lang w:val="en-US" w:eastAsia="zh-CN" w:bidi="ar-SA"/>
        </w:rPr>
      </w:pPr>
      <w:r>
        <w:rPr>
          <w:rFonts w:hint="default" w:ascii="仿宋" w:hAnsi="仿宋" w:eastAsia="仿宋" w:cs="仿宋"/>
          <w:bCs/>
          <w:color w:val="auto"/>
          <w:kern w:val="2"/>
          <w:sz w:val="28"/>
          <w:szCs w:val="28"/>
          <w:highlight w:val="none"/>
          <w:lang w:val="en-US" w:eastAsia="zh-CN" w:bidi="ar-SA"/>
        </w:rPr>
        <w:t>受理事件后，</w:t>
      </w:r>
      <w:r>
        <w:rPr>
          <w:rFonts w:hint="eastAsia" w:ascii="仿宋" w:hAnsi="仿宋" w:eastAsia="仿宋" w:cs="仿宋"/>
          <w:bCs/>
          <w:color w:val="auto"/>
          <w:kern w:val="2"/>
          <w:sz w:val="28"/>
          <w:szCs w:val="28"/>
          <w:highlight w:val="none"/>
          <w:lang w:val="en-US" w:eastAsia="zh-CN" w:bidi="ar-SA"/>
        </w:rPr>
        <w:t>根据</w:t>
      </w:r>
      <w:r>
        <w:rPr>
          <w:rFonts w:hint="default" w:ascii="仿宋" w:hAnsi="仿宋" w:eastAsia="仿宋" w:cs="仿宋"/>
          <w:bCs/>
          <w:color w:val="auto"/>
          <w:kern w:val="2"/>
          <w:sz w:val="28"/>
          <w:szCs w:val="28"/>
          <w:highlight w:val="none"/>
          <w:lang w:val="en-US" w:eastAsia="zh-CN" w:bidi="ar-SA"/>
        </w:rPr>
        <w:t>处置单位及负责人，填写任务要求，推送任务通知。</w:t>
      </w:r>
    </w:p>
    <w:p>
      <w:pPr>
        <w:keepNext w:val="0"/>
        <w:keepLines w:val="0"/>
        <w:widowControl/>
        <w:numPr>
          <w:ilvl w:val="0"/>
          <w:numId w:val="140"/>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宋体" w:cs="仿宋"/>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处置方案录入</w:t>
      </w:r>
      <w:r>
        <w:rPr>
          <w:rFonts w:hint="default" w:ascii="仿宋" w:hAnsi="仿宋" w:eastAsia="仿宋" w:cs="仿宋"/>
          <w:b/>
          <w:bCs/>
          <w:color w:val="auto"/>
          <w:kern w:val="0"/>
          <w:sz w:val="28"/>
          <w:szCs w:val="28"/>
          <w:highlight w:val="none"/>
          <w:lang w:val="en-US" w:eastAsia="zh-CN" w:bidi="ar-SA"/>
        </w:rPr>
        <w:tab/>
      </w:r>
      <w:r>
        <w:rPr>
          <w:rFonts w:hint="default" w:ascii="仿宋" w:hAnsi="仿宋" w:eastAsia="宋体" w:cs="仿宋"/>
          <w:color w:val="auto"/>
          <w:kern w:val="0"/>
          <w:sz w:val="28"/>
          <w:szCs w:val="28"/>
          <w:highlight w:val="none"/>
          <w:lang w:val="en-US" w:eastAsia="zh-CN" w:bidi="ar-SA"/>
        </w:rPr>
        <w:tab/>
      </w:r>
    </w:p>
    <w:p>
      <w:pPr>
        <w:pageBreakBefore w:val="0"/>
        <w:shd w:val="clear"/>
        <w:kinsoku/>
        <w:wordWrap/>
        <w:overflowPunct/>
        <w:topLinePunct w:val="0"/>
        <w:autoSpaceDE/>
        <w:autoSpaceDN/>
        <w:bidi w:val="0"/>
        <w:adjustRightInd/>
        <w:snapToGrid/>
        <w:spacing w:before="0" w:after="0" w:line="360" w:lineRule="auto"/>
        <w:ind w:firstLine="560" w:firstLineChars="200"/>
        <w:textAlignment w:val="auto"/>
        <w:rPr>
          <w:rFonts w:hint="default" w:ascii="仿宋" w:hAnsi="仿宋" w:eastAsia="仿宋" w:cs="仿宋"/>
          <w:bCs/>
          <w:color w:val="auto"/>
          <w:kern w:val="2"/>
          <w:sz w:val="28"/>
          <w:szCs w:val="28"/>
          <w:highlight w:val="none"/>
          <w:lang w:val="en-US" w:eastAsia="zh-CN" w:bidi="ar-SA"/>
        </w:rPr>
      </w:pPr>
      <w:r>
        <w:rPr>
          <w:rFonts w:hint="default" w:ascii="仿宋" w:hAnsi="仿宋" w:eastAsia="仿宋" w:cs="仿宋"/>
          <w:bCs/>
          <w:color w:val="auto"/>
          <w:kern w:val="2"/>
          <w:sz w:val="28"/>
          <w:szCs w:val="28"/>
          <w:highlight w:val="none"/>
          <w:lang w:val="en-US" w:eastAsia="zh-CN" w:bidi="ar-SA"/>
        </w:rPr>
        <w:t>负责人接收任务后，填写处置措施、预期目标、完成时限，提交后由受理人审核，审核不通过需修改后重提。</w:t>
      </w:r>
    </w:p>
    <w:p>
      <w:pPr>
        <w:keepNext w:val="0"/>
        <w:keepLines w:val="0"/>
        <w:widowControl/>
        <w:numPr>
          <w:ilvl w:val="0"/>
          <w:numId w:val="140"/>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处置进度填报</w:t>
      </w:r>
      <w:r>
        <w:rPr>
          <w:rFonts w:hint="default" w:ascii="仿宋" w:hAnsi="仿宋" w:eastAsia="仿宋" w:cs="仿宋"/>
          <w:b/>
          <w:bCs/>
          <w:color w:val="auto"/>
          <w:kern w:val="0"/>
          <w:sz w:val="28"/>
          <w:szCs w:val="28"/>
          <w:highlight w:val="none"/>
          <w:lang w:val="en-US" w:eastAsia="zh-CN" w:bidi="ar-SA"/>
        </w:rPr>
        <w:tab/>
      </w:r>
      <w:r>
        <w:rPr>
          <w:rFonts w:hint="default" w:ascii="仿宋" w:hAnsi="仿宋" w:eastAsia="仿宋" w:cs="仿宋"/>
          <w:b/>
          <w:bCs/>
          <w:color w:val="auto"/>
          <w:kern w:val="0"/>
          <w:sz w:val="28"/>
          <w:szCs w:val="28"/>
          <w:highlight w:val="none"/>
          <w:lang w:val="en-US" w:eastAsia="zh-CN" w:bidi="ar-SA"/>
        </w:rPr>
        <w:tab/>
      </w:r>
    </w:p>
    <w:p>
      <w:pPr>
        <w:pageBreakBefore w:val="0"/>
        <w:shd w:val="clear"/>
        <w:kinsoku/>
        <w:wordWrap/>
        <w:overflowPunct/>
        <w:topLinePunct w:val="0"/>
        <w:autoSpaceDE/>
        <w:autoSpaceDN/>
        <w:bidi w:val="0"/>
        <w:adjustRightInd/>
        <w:snapToGrid/>
        <w:spacing w:before="0" w:after="0" w:line="360" w:lineRule="auto"/>
        <w:ind w:firstLine="560" w:firstLineChars="200"/>
        <w:textAlignment w:val="auto"/>
        <w:rPr>
          <w:rFonts w:hint="default" w:ascii="仿宋" w:hAnsi="仿宋" w:eastAsia="仿宋" w:cs="仿宋"/>
          <w:bCs/>
          <w:color w:val="auto"/>
          <w:kern w:val="2"/>
          <w:sz w:val="28"/>
          <w:szCs w:val="28"/>
          <w:highlight w:val="none"/>
          <w:lang w:val="en-US" w:eastAsia="zh-CN" w:bidi="ar-SA"/>
        </w:rPr>
      </w:pPr>
      <w:r>
        <w:rPr>
          <w:rFonts w:hint="default" w:ascii="仿宋" w:hAnsi="仿宋" w:eastAsia="仿宋" w:cs="仿宋"/>
          <w:bCs/>
          <w:color w:val="auto"/>
          <w:kern w:val="2"/>
          <w:sz w:val="28"/>
          <w:szCs w:val="28"/>
          <w:highlight w:val="none"/>
          <w:lang w:val="en-US" w:eastAsia="zh-CN" w:bidi="ar-SA"/>
        </w:rPr>
        <w:t>按日更新要求，负责人，填写当日进展，上传进度照片佐证，提交后自动同步至系统。</w:t>
      </w:r>
    </w:p>
    <w:p>
      <w:pPr>
        <w:keepNext w:val="0"/>
        <w:keepLines w:val="0"/>
        <w:widowControl/>
        <w:numPr>
          <w:ilvl w:val="0"/>
          <w:numId w:val="140"/>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处置异常上报</w:t>
      </w:r>
      <w:r>
        <w:rPr>
          <w:rFonts w:hint="default" w:ascii="仿宋" w:hAnsi="仿宋" w:eastAsia="仿宋" w:cs="仿宋"/>
          <w:b/>
          <w:bCs/>
          <w:color w:val="auto"/>
          <w:kern w:val="0"/>
          <w:sz w:val="28"/>
          <w:szCs w:val="28"/>
          <w:highlight w:val="none"/>
          <w:lang w:val="en-US" w:eastAsia="zh-CN" w:bidi="ar-SA"/>
        </w:rPr>
        <w:tab/>
      </w:r>
      <w:r>
        <w:rPr>
          <w:rFonts w:hint="default" w:ascii="仿宋" w:hAnsi="仿宋" w:eastAsia="仿宋" w:cs="仿宋"/>
          <w:b/>
          <w:bCs/>
          <w:color w:val="auto"/>
          <w:kern w:val="0"/>
          <w:sz w:val="28"/>
          <w:szCs w:val="28"/>
          <w:highlight w:val="none"/>
          <w:lang w:val="en-US" w:eastAsia="zh-CN" w:bidi="ar-SA"/>
        </w:rPr>
        <w:tab/>
      </w:r>
    </w:p>
    <w:p>
      <w:pPr>
        <w:pageBreakBefore w:val="0"/>
        <w:shd w:val="clear"/>
        <w:kinsoku/>
        <w:wordWrap/>
        <w:overflowPunct/>
        <w:topLinePunct w:val="0"/>
        <w:autoSpaceDE/>
        <w:autoSpaceDN/>
        <w:bidi w:val="0"/>
        <w:adjustRightInd/>
        <w:snapToGrid/>
        <w:spacing w:before="0" w:after="0" w:line="360" w:lineRule="auto"/>
        <w:ind w:firstLine="560" w:firstLineChars="200"/>
        <w:textAlignment w:val="auto"/>
        <w:rPr>
          <w:rFonts w:hint="default" w:ascii="仿宋" w:hAnsi="仿宋" w:eastAsia="仿宋" w:cs="仿宋"/>
          <w:bCs/>
          <w:color w:val="auto"/>
          <w:kern w:val="2"/>
          <w:sz w:val="28"/>
          <w:szCs w:val="28"/>
          <w:highlight w:val="none"/>
          <w:lang w:val="en-US" w:eastAsia="zh-CN" w:bidi="ar-SA"/>
        </w:rPr>
      </w:pPr>
      <w:r>
        <w:rPr>
          <w:rFonts w:hint="default" w:ascii="仿宋" w:hAnsi="仿宋" w:eastAsia="仿宋" w:cs="仿宋"/>
          <w:bCs/>
          <w:color w:val="auto"/>
          <w:kern w:val="2"/>
          <w:sz w:val="28"/>
          <w:szCs w:val="28"/>
          <w:highlight w:val="none"/>
          <w:lang w:val="en-US" w:eastAsia="zh-CN" w:bidi="ar-SA"/>
        </w:rPr>
        <w:t>处置中遇问题时，负责人填写详细说明，提交后触发上级预警提醒。</w:t>
      </w:r>
    </w:p>
    <w:p>
      <w:pPr>
        <w:keepNext w:val="0"/>
        <w:keepLines w:val="0"/>
        <w:widowControl/>
        <w:numPr>
          <w:ilvl w:val="0"/>
          <w:numId w:val="140"/>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整改要求下达</w:t>
      </w:r>
      <w:r>
        <w:rPr>
          <w:rFonts w:hint="default" w:ascii="仿宋" w:hAnsi="仿宋" w:eastAsia="仿宋" w:cs="仿宋"/>
          <w:b/>
          <w:bCs/>
          <w:color w:val="auto"/>
          <w:kern w:val="0"/>
          <w:sz w:val="28"/>
          <w:szCs w:val="28"/>
          <w:highlight w:val="none"/>
          <w:lang w:val="en-US" w:eastAsia="zh-CN" w:bidi="ar-SA"/>
        </w:rPr>
        <w:tab/>
      </w:r>
      <w:r>
        <w:rPr>
          <w:rFonts w:hint="default" w:ascii="仿宋" w:hAnsi="仿宋" w:eastAsia="仿宋" w:cs="仿宋"/>
          <w:b/>
          <w:bCs/>
          <w:color w:val="auto"/>
          <w:kern w:val="0"/>
          <w:sz w:val="28"/>
          <w:szCs w:val="28"/>
          <w:highlight w:val="none"/>
          <w:lang w:val="en-US" w:eastAsia="zh-CN" w:bidi="ar-SA"/>
        </w:rPr>
        <w:tab/>
      </w:r>
    </w:p>
    <w:p>
      <w:pPr>
        <w:pageBreakBefore w:val="0"/>
        <w:shd w:val="clear"/>
        <w:kinsoku/>
        <w:wordWrap/>
        <w:overflowPunct/>
        <w:topLinePunct w:val="0"/>
        <w:autoSpaceDE/>
        <w:autoSpaceDN/>
        <w:bidi w:val="0"/>
        <w:adjustRightInd/>
        <w:snapToGrid/>
        <w:spacing w:before="0" w:after="0" w:line="360" w:lineRule="auto"/>
        <w:ind w:firstLine="560" w:firstLineChars="200"/>
        <w:textAlignment w:val="auto"/>
        <w:rPr>
          <w:rFonts w:hint="default" w:ascii="仿宋" w:hAnsi="仿宋" w:eastAsia="仿宋" w:cs="仿宋"/>
          <w:bCs/>
          <w:color w:val="auto"/>
          <w:kern w:val="2"/>
          <w:sz w:val="28"/>
          <w:szCs w:val="28"/>
          <w:highlight w:val="none"/>
          <w:lang w:val="en-US" w:eastAsia="zh-CN" w:bidi="ar-SA"/>
        </w:rPr>
      </w:pPr>
      <w:r>
        <w:rPr>
          <w:rFonts w:hint="default" w:ascii="仿宋" w:hAnsi="仿宋" w:eastAsia="仿宋" w:cs="仿宋"/>
          <w:bCs/>
          <w:color w:val="auto"/>
          <w:kern w:val="2"/>
          <w:sz w:val="28"/>
          <w:szCs w:val="28"/>
          <w:highlight w:val="none"/>
          <w:lang w:val="en-US" w:eastAsia="zh-CN" w:bidi="ar-SA"/>
        </w:rPr>
        <w:t>处置结果审核不通过时，受理人填写整改内容、整改时限、整改标准，通知负责人。</w:t>
      </w:r>
    </w:p>
    <w:p>
      <w:pPr>
        <w:keepNext w:val="0"/>
        <w:keepLines w:val="0"/>
        <w:widowControl/>
        <w:numPr>
          <w:ilvl w:val="0"/>
          <w:numId w:val="140"/>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宋体" w:cs="仿宋"/>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整改进度填报</w:t>
      </w:r>
      <w:r>
        <w:rPr>
          <w:rFonts w:hint="default" w:ascii="仿宋" w:hAnsi="仿宋" w:eastAsia="仿宋" w:cs="仿宋"/>
          <w:b/>
          <w:bCs/>
          <w:color w:val="auto"/>
          <w:kern w:val="0"/>
          <w:sz w:val="28"/>
          <w:szCs w:val="28"/>
          <w:highlight w:val="none"/>
          <w:lang w:val="en-US" w:eastAsia="zh-CN" w:bidi="ar-SA"/>
        </w:rPr>
        <w:tab/>
      </w:r>
      <w:r>
        <w:rPr>
          <w:rFonts w:hint="default" w:ascii="仿宋" w:hAnsi="仿宋" w:eastAsia="宋体" w:cs="仿宋"/>
          <w:color w:val="auto"/>
          <w:kern w:val="0"/>
          <w:sz w:val="28"/>
          <w:szCs w:val="28"/>
          <w:highlight w:val="none"/>
          <w:lang w:val="en-US" w:eastAsia="zh-CN" w:bidi="ar-SA"/>
        </w:rPr>
        <w:tab/>
      </w:r>
    </w:p>
    <w:p>
      <w:pPr>
        <w:pageBreakBefore w:val="0"/>
        <w:shd w:val="clear"/>
        <w:kinsoku/>
        <w:wordWrap/>
        <w:overflowPunct/>
        <w:topLinePunct w:val="0"/>
        <w:autoSpaceDE/>
        <w:autoSpaceDN/>
        <w:bidi w:val="0"/>
        <w:adjustRightInd/>
        <w:snapToGrid/>
        <w:spacing w:before="0" w:after="0" w:line="360" w:lineRule="auto"/>
        <w:ind w:firstLine="560" w:firstLineChars="200"/>
        <w:textAlignment w:val="auto"/>
        <w:rPr>
          <w:rFonts w:hint="default" w:ascii="仿宋" w:hAnsi="仿宋" w:eastAsia="仿宋" w:cs="仿宋"/>
          <w:bCs/>
          <w:color w:val="auto"/>
          <w:kern w:val="2"/>
          <w:sz w:val="28"/>
          <w:szCs w:val="28"/>
          <w:highlight w:val="none"/>
          <w:lang w:val="en-US" w:eastAsia="zh-CN" w:bidi="ar-SA"/>
        </w:rPr>
      </w:pPr>
      <w:r>
        <w:rPr>
          <w:rFonts w:hint="default" w:ascii="仿宋" w:hAnsi="仿宋" w:eastAsia="仿宋" w:cs="仿宋"/>
          <w:bCs/>
          <w:color w:val="auto"/>
          <w:kern w:val="2"/>
          <w:sz w:val="28"/>
          <w:szCs w:val="28"/>
          <w:highlight w:val="none"/>
          <w:lang w:val="en-US" w:eastAsia="zh-CN" w:bidi="ar-SA"/>
        </w:rPr>
        <w:t>负责人按整改要求填报整改进展，需对应整改内容逐条说明完成情况，可上传整改前后对比照片，提交后进入审核流程。</w:t>
      </w:r>
    </w:p>
    <w:p>
      <w:pPr>
        <w:keepNext w:val="0"/>
        <w:keepLines w:val="0"/>
        <w:widowControl/>
        <w:numPr>
          <w:ilvl w:val="0"/>
          <w:numId w:val="140"/>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宋体" w:cs="仿宋"/>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处置结果提交</w:t>
      </w:r>
      <w:r>
        <w:rPr>
          <w:rFonts w:hint="default" w:ascii="仿宋" w:hAnsi="仿宋" w:eastAsia="仿宋" w:cs="仿宋"/>
          <w:b/>
          <w:bCs/>
          <w:color w:val="auto"/>
          <w:kern w:val="0"/>
          <w:sz w:val="28"/>
          <w:szCs w:val="28"/>
          <w:highlight w:val="none"/>
          <w:lang w:val="en-US" w:eastAsia="zh-CN" w:bidi="ar-SA"/>
        </w:rPr>
        <w:tab/>
      </w:r>
      <w:r>
        <w:rPr>
          <w:rFonts w:hint="default" w:ascii="仿宋" w:hAnsi="仿宋" w:eastAsia="宋体" w:cs="仿宋"/>
          <w:color w:val="auto"/>
          <w:kern w:val="0"/>
          <w:sz w:val="28"/>
          <w:szCs w:val="28"/>
          <w:highlight w:val="none"/>
          <w:lang w:val="en-US" w:eastAsia="zh-CN" w:bidi="ar-SA"/>
        </w:rPr>
        <w:tab/>
      </w:r>
    </w:p>
    <w:p>
      <w:pPr>
        <w:pageBreakBefore w:val="0"/>
        <w:shd w:val="clear"/>
        <w:kinsoku/>
        <w:wordWrap/>
        <w:overflowPunct/>
        <w:topLinePunct w:val="0"/>
        <w:autoSpaceDE/>
        <w:autoSpaceDN/>
        <w:bidi w:val="0"/>
        <w:adjustRightInd/>
        <w:snapToGrid/>
        <w:spacing w:before="0" w:after="0" w:line="360" w:lineRule="auto"/>
        <w:ind w:firstLine="560" w:firstLineChars="200"/>
        <w:textAlignment w:val="auto"/>
        <w:rPr>
          <w:rFonts w:hint="default" w:ascii="仿宋" w:hAnsi="仿宋" w:eastAsia="仿宋" w:cs="仿宋"/>
          <w:bCs/>
          <w:color w:val="auto"/>
          <w:kern w:val="2"/>
          <w:sz w:val="28"/>
          <w:szCs w:val="28"/>
          <w:highlight w:val="none"/>
          <w:lang w:val="en-US" w:eastAsia="zh-CN" w:bidi="ar-SA"/>
        </w:rPr>
      </w:pPr>
      <w:r>
        <w:rPr>
          <w:rFonts w:hint="default" w:ascii="仿宋" w:hAnsi="仿宋" w:eastAsia="仿宋" w:cs="仿宋"/>
          <w:bCs/>
          <w:color w:val="auto"/>
          <w:kern w:val="2"/>
          <w:sz w:val="28"/>
          <w:szCs w:val="28"/>
          <w:highlight w:val="none"/>
          <w:lang w:val="en-US" w:eastAsia="zh-CN" w:bidi="ar-SA"/>
        </w:rPr>
        <w:t>处置完成后，负责人填写处置总结，上传最终验收报告，提交后锁定处置记录。</w:t>
      </w:r>
    </w:p>
    <w:p>
      <w:pPr>
        <w:keepNext w:val="0"/>
        <w:keepLines w:val="0"/>
        <w:widowControl/>
        <w:numPr>
          <w:ilvl w:val="0"/>
          <w:numId w:val="140"/>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处置结果审核</w:t>
      </w:r>
      <w:r>
        <w:rPr>
          <w:rFonts w:hint="default" w:ascii="仿宋" w:hAnsi="仿宋" w:eastAsia="仿宋" w:cs="仿宋"/>
          <w:b/>
          <w:bCs/>
          <w:color w:val="auto"/>
          <w:kern w:val="0"/>
          <w:sz w:val="28"/>
          <w:szCs w:val="28"/>
          <w:highlight w:val="none"/>
          <w:lang w:val="en-US" w:eastAsia="zh-CN" w:bidi="ar-SA"/>
        </w:rPr>
        <w:tab/>
      </w:r>
      <w:r>
        <w:rPr>
          <w:rFonts w:hint="default" w:ascii="仿宋" w:hAnsi="仿宋" w:eastAsia="仿宋" w:cs="仿宋"/>
          <w:b/>
          <w:bCs/>
          <w:color w:val="auto"/>
          <w:kern w:val="0"/>
          <w:sz w:val="28"/>
          <w:szCs w:val="28"/>
          <w:highlight w:val="none"/>
          <w:lang w:val="en-US" w:eastAsia="zh-CN" w:bidi="ar-SA"/>
        </w:rPr>
        <w:tab/>
      </w:r>
    </w:p>
    <w:p>
      <w:pPr>
        <w:pageBreakBefore w:val="0"/>
        <w:shd w:val="clear"/>
        <w:kinsoku/>
        <w:wordWrap/>
        <w:overflowPunct/>
        <w:topLinePunct w:val="0"/>
        <w:autoSpaceDE/>
        <w:autoSpaceDN/>
        <w:bidi w:val="0"/>
        <w:adjustRightInd/>
        <w:snapToGrid/>
        <w:spacing w:before="0" w:after="0" w:line="360" w:lineRule="auto"/>
        <w:ind w:firstLine="560" w:firstLineChars="200"/>
        <w:textAlignment w:val="auto"/>
        <w:rPr>
          <w:rFonts w:hint="default"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支持</w:t>
      </w:r>
      <w:r>
        <w:rPr>
          <w:rFonts w:hint="default" w:ascii="仿宋" w:hAnsi="仿宋" w:eastAsia="仿宋" w:cs="仿宋"/>
          <w:bCs/>
          <w:color w:val="auto"/>
          <w:kern w:val="2"/>
          <w:sz w:val="28"/>
          <w:szCs w:val="28"/>
          <w:highlight w:val="none"/>
          <w:lang w:val="en-US" w:eastAsia="zh-CN" w:bidi="ar-SA"/>
        </w:rPr>
        <w:t>受理人审核处置总结、验收报告，不通过需填写驳回理由，审核结果同步通知负责人。</w:t>
      </w:r>
      <w:r>
        <w:rPr>
          <w:rFonts w:hint="default" w:ascii="仿宋" w:hAnsi="仿宋" w:eastAsia="仿宋" w:cs="仿宋"/>
          <w:bCs/>
          <w:color w:val="auto"/>
          <w:kern w:val="2"/>
          <w:sz w:val="28"/>
          <w:szCs w:val="28"/>
          <w:highlight w:val="none"/>
          <w:lang w:val="en-US" w:eastAsia="zh-CN" w:bidi="ar-SA"/>
        </w:rPr>
        <w:tab/>
      </w:r>
    </w:p>
    <w:p>
      <w:pPr>
        <w:keepNext w:val="0"/>
        <w:keepLines w:val="0"/>
        <w:widowControl/>
        <w:numPr>
          <w:ilvl w:val="0"/>
          <w:numId w:val="140"/>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处置进度可视化</w:t>
      </w:r>
      <w:r>
        <w:rPr>
          <w:rFonts w:hint="default" w:ascii="仿宋" w:hAnsi="仿宋" w:eastAsia="仿宋" w:cs="仿宋"/>
          <w:b/>
          <w:bCs/>
          <w:color w:val="auto"/>
          <w:kern w:val="0"/>
          <w:sz w:val="28"/>
          <w:szCs w:val="28"/>
          <w:highlight w:val="none"/>
          <w:lang w:val="en-US" w:eastAsia="zh-CN" w:bidi="ar-SA"/>
        </w:rPr>
        <w:tab/>
      </w:r>
      <w:r>
        <w:rPr>
          <w:rFonts w:hint="default" w:ascii="仿宋" w:hAnsi="仿宋" w:eastAsia="仿宋" w:cs="仿宋"/>
          <w:b/>
          <w:bCs/>
          <w:color w:val="auto"/>
          <w:kern w:val="0"/>
          <w:sz w:val="28"/>
          <w:szCs w:val="28"/>
          <w:highlight w:val="none"/>
          <w:lang w:val="en-US" w:eastAsia="zh-CN" w:bidi="ar-SA"/>
        </w:rPr>
        <w:tab/>
      </w:r>
    </w:p>
    <w:p>
      <w:pPr>
        <w:pageBreakBefore w:val="0"/>
        <w:shd w:val="clear"/>
        <w:kinsoku/>
        <w:wordWrap/>
        <w:overflowPunct/>
        <w:topLinePunct w:val="0"/>
        <w:autoSpaceDE/>
        <w:autoSpaceDN/>
        <w:bidi w:val="0"/>
        <w:adjustRightInd/>
        <w:snapToGrid/>
        <w:spacing w:before="0" w:after="0" w:line="360" w:lineRule="auto"/>
        <w:ind w:firstLine="560" w:firstLineChars="200"/>
        <w:textAlignment w:val="auto"/>
        <w:rPr>
          <w:rFonts w:hint="default" w:ascii="仿宋" w:hAnsi="仿宋" w:eastAsia="仿宋" w:cs="仿宋"/>
          <w:bCs/>
          <w:color w:val="auto"/>
          <w:kern w:val="2"/>
          <w:sz w:val="28"/>
          <w:szCs w:val="28"/>
          <w:highlight w:val="none"/>
          <w:lang w:val="en-US" w:eastAsia="zh-CN" w:bidi="ar-SA"/>
        </w:rPr>
      </w:pPr>
      <w:r>
        <w:rPr>
          <w:rFonts w:hint="default" w:ascii="仿宋" w:hAnsi="仿宋" w:eastAsia="仿宋" w:cs="仿宋"/>
          <w:bCs/>
          <w:color w:val="auto"/>
          <w:kern w:val="2"/>
          <w:sz w:val="28"/>
          <w:szCs w:val="28"/>
          <w:highlight w:val="none"/>
          <w:lang w:val="en-US" w:eastAsia="zh-CN" w:bidi="ar-SA"/>
        </w:rPr>
        <w:t>展示处置进度全流程，已完成节点</w:t>
      </w:r>
      <w:r>
        <w:rPr>
          <w:rFonts w:hint="eastAsia" w:ascii="仿宋" w:hAnsi="仿宋" w:eastAsia="仿宋" w:cs="仿宋"/>
          <w:bCs/>
          <w:color w:val="auto"/>
          <w:kern w:val="2"/>
          <w:sz w:val="28"/>
          <w:szCs w:val="28"/>
          <w:highlight w:val="none"/>
          <w:lang w:val="en-US" w:eastAsia="zh-CN" w:bidi="ar-SA"/>
        </w:rPr>
        <w:t>、</w:t>
      </w:r>
      <w:r>
        <w:rPr>
          <w:rFonts w:hint="default" w:ascii="仿宋" w:hAnsi="仿宋" w:eastAsia="仿宋" w:cs="仿宋"/>
          <w:bCs/>
          <w:color w:val="auto"/>
          <w:kern w:val="2"/>
          <w:sz w:val="28"/>
          <w:szCs w:val="28"/>
          <w:highlight w:val="none"/>
          <w:lang w:val="en-US" w:eastAsia="zh-CN" w:bidi="ar-SA"/>
        </w:rPr>
        <w:t>当前节点</w:t>
      </w:r>
      <w:r>
        <w:rPr>
          <w:rFonts w:hint="eastAsia" w:ascii="仿宋" w:hAnsi="仿宋" w:eastAsia="仿宋" w:cs="仿宋"/>
          <w:bCs/>
          <w:color w:val="auto"/>
          <w:kern w:val="2"/>
          <w:sz w:val="28"/>
          <w:szCs w:val="28"/>
          <w:highlight w:val="none"/>
          <w:lang w:val="en-US" w:eastAsia="zh-CN" w:bidi="ar-SA"/>
        </w:rPr>
        <w:t>、</w:t>
      </w:r>
      <w:r>
        <w:rPr>
          <w:rFonts w:hint="default" w:ascii="仿宋" w:hAnsi="仿宋" w:eastAsia="仿宋" w:cs="仿宋"/>
          <w:bCs/>
          <w:color w:val="auto"/>
          <w:kern w:val="2"/>
          <w:sz w:val="28"/>
          <w:szCs w:val="28"/>
          <w:highlight w:val="none"/>
          <w:lang w:val="en-US" w:eastAsia="zh-CN" w:bidi="ar-SA"/>
        </w:rPr>
        <w:t>未完成节点</w:t>
      </w:r>
      <w:r>
        <w:rPr>
          <w:rFonts w:hint="eastAsia" w:ascii="仿宋" w:hAnsi="仿宋" w:eastAsia="仿宋" w:cs="仿宋"/>
          <w:bCs/>
          <w:color w:val="auto"/>
          <w:kern w:val="2"/>
          <w:sz w:val="28"/>
          <w:szCs w:val="28"/>
          <w:highlight w:val="none"/>
          <w:lang w:val="en-US" w:eastAsia="zh-CN" w:bidi="ar-SA"/>
        </w:rPr>
        <w:t>不同颜色标注</w:t>
      </w:r>
      <w:r>
        <w:rPr>
          <w:rFonts w:hint="default" w:ascii="仿宋" w:hAnsi="仿宋" w:eastAsia="仿宋" w:cs="仿宋"/>
          <w:bCs/>
          <w:color w:val="auto"/>
          <w:kern w:val="2"/>
          <w:sz w:val="28"/>
          <w:szCs w:val="28"/>
          <w:highlight w:val="none"/>
          <w:lang w:val="en-US" w:eastAsia="zh-CN" w:bidi="ar-SA"/>
        </w:rPr>
        <w:t>。</w:t>
      </w:r>
    </w:p>
    <w:p>
      <w:pPr>
        <w:keepNext w:val="0"/>
        <w:keepLines w:val="0"/>
        <w:widowControl/>
        <w:numPr>
          <w:ilvl w:val="0"/>
          <w:numId w:val="140"/>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超时提醒推送</w:t>
      </w:r>
      <w:r>
        <w:rPr>
          <w:rFonts w:hint="default" w:ascii="仿宋" w:hAnsi="仿宋" w:eastAsia="仿宋" w:cs="仿宋"/>
          <w:b/>
          <w:bCs/>
          <w:color w:val="auto"/>
          <w:kern w:val="0"/>
          <w:sz w:val="28"/>
          <w:szCs w:val="28"/>
          <w:highlight w:val="none"/>
          <w:lang w:val="en-US" w:eastAsia="zh-CN" w:bidi="ar-SA"/>
        </w:rPr>
        <w:tab/>
      </w:r>
      <w:r>
        <w:rPr>
          <w:rFonts w:hint="default" w:ascii="仿宋" w:hAnsi="仿宋" w:eastAsia="仿宋" w:cs="仿宋"/>
          <w:b/>
          <w:bCs/>
          <w:color w:val="auto"/>
          <w:kern w:val="0"/>
          <w:sz w:val="28"/>
          <w:szCs w:val="28"/>
          <w:highlight w:val="none"/>
          <w:lang w:val="en-US" w:eastAsia="zh-CN" w:bidi="ar-SA"/>
        </w:rPr>
        <w:tab/>
      </w:r>
    </w:p>
    <w:p>
      <w:pPr>
        <w:pageBreakBefore w:val="0"/>
        <w:shd w:val="clear"/>
        <w:kinsoku/>
        <w:wordWrap/>
        <w:overflowPunct/>
        <w:topLinePunct w:val="0"/>
        <w:autoSpaceDE/>
        <w:autoSpaceDN/>
        <w:bidi w:val="0"/>
        <w:adjustRightInd/>
        <w:snapToGrid/>
        <w:spacing w:before="0" w:after="0" w:line="360" w:lineRule="auto"/>
        <w:ind w:firstLine="560" w:firstLineChars="200"/>
        <w:textAlignment w:val="auto"/>
        <w:rPr>
          <w:rFonts w:hint="default" w:ascii="仿宋" w:hAnsi="仿宋" w:eastAsia="仿宋" w:cs="仿宋"/>
          <w:bCs/>
          <w:color w:val="auto"/>
          <w:kern w:val="2"/>
          <w:sz w:val="28"/>
          <w:szCs w:val="28"/>
          <w:highlight w:val="none"/>
          <w:lang w:val="en-US" w:eastAsia="zh-CN" w:bidi="ar-SA"/>
        </w:rPr>
      </w:pPr>
      <w:r>
        <w:rPr>
          <w:rFonts w:hint="default" w:ascii="仿宋" w:hAnsi="仿宋" w:eastAsia="仿宋" w:cs="仿宋"/>
          <w:bCs/>
          <w:color w:val="auto"/>
          <w:kern w:val="2"/>
          <w:sz w:val="28"/>
          <w:szCs w:val="28"/>
          <w:highlight w:val="none"/>
          <w:lang w:val="en-US" w:eastAsia="zh-CN" w:bidi="ar-SA"/>
        </w:rPr>
        <w:t>任务超期、整改超期时，向负责人及上级推送消息提醒，提醒内容含事件编号、超期项目及剩余时间。</w:t>
      </w:r>
    </w:p>
    <w:p>
      <w:pPr>
        <w:keepNext w:val="0"/>
        <w:keepLines w:val="0"/>
        <w:widowControl/>
        <w:numPr>
          <w:ilvl w:val="0"/>
          <w:numId w:val="140"/>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宋体" w:cs="仿宋"/>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处置全流程查询</w:t>
      </w:r>
      <w:r>
        <w:rPr>
          <w:rFonts w:hint="default" w:ascii="仿宋" w:hAnsi="仿宋" w:eastAsia="仿宋" w:cs="仿宋"/>
          <w:b/>
          <w:bCs/>
          <w:color w:val="auto"/>
          <w:kern w:val="0"/>
          <w:sz w:val="28"/>
          <w:szCs w:val="28"/>
          <w:highlight w:val="none"/>
          <w:lang w:val="en-US" w:eastAsia="zh-CN" w:bidi="ar-SA"/>
        </w:rPr>
        <w:tab/>
      </w:r>
      <w:r>
        <w:rPr>
          <w:rFonts w:hint="default" w:ascii="仿宋" w:hAnsi="仿宋" w:eastAsia="宋体" w:cs="仿宋"/>
          <w:color w:val="auto"/>
          <w:kern w:val="0"/>
          <w:sz w:val="28"/>
          <w:szCs w:val="28"/>
          <w:highlight w:val="none"/>
          <w:lang w:val="en-US" w:eastAsia="zh-CN" w:bidi="ar-SA"/>
        </w:rPr>
        <w:tab/>
      </w:r>
    </w:p>
    <w:p>
      <w:pPr>
        <w:pageBreakBefore w:val="0"/>
        <w:shd w:val="clear"/>
        <w:kinsoku/>
        <w:wordWrap/>
        <w:overflowPunct/>
        <w:topLinePunct w:val="0"/>
        <w:autoSpaceDE/>
        <w:autoSpaceDN/>
        <w:bidi w:val="0"/>
        <w:adjustRightInd/>
        <w:snapToGrid/>
        <w:spacing w:before="0" w:after="0" w:line="360" w:lineRule="auto"/>
        <w:ind w:firstLine="560" w:firstLineChars="200"/>
        <w:textAlignment w:val="auto"/>
        <w:rPr>
          <w:rFonts w:hint="default" w:ascii="仿宋" w:hAnsi="仿宋" w:eastAsia="仿宋" w:cs="仿宋"/>
          <w:bCs/>
          <w:color w:val="auto"/>
          <w:kern w:val="2"/>
          <w:sz w:val="28"/>
          <w:szCs w:val="28"/>
          <w:highlight w:val="none"/>
          <w:lang w:val="en-US" w:eastAsia="zh-CN" w:bidi="ar-SA"/>
        </w:rPr>
      </w:pPr>
      <w:r>
        <w:rPr>
          <w:rFonts w:hint="default" w:ascii="仿宋" w:hAnsi="仿宋" w:eastAsia="仿宋" w:cs="仿宋"/>
          <w:bCs/>
          <w:color w:val="auto"/>
          <w:kern w:val="2"/>
          <w:sz w:val="28"/>
          <w:szCs w:val="28"/>
          <w:highlight w:val="none"/>
          <w:lang w:val="en-US" w:eastAsia="zh-CN" w:bidi="ar-SA"/>
        </w:rPr>
        <w:t>输入事件编号可查询从分配到审核的完整记录，含任务内容、方案、进度、结果、审核意见等，支持打印全流程台账</w:t>
      </w:r>
      <w:r>
        <w:rPr>
          <w:rFonts w:hint="eastAsia" w:ascii="仿宋" w:hAnsi="仿宋" w:eastAsia="仿宋" w:cs="仿宋"/>
          <w:bCs/>
          <w:color w:val="auto"/>
          <w:kern w:val="2"/>
          <w:sz w:val="28"/>
          <w:szCs w:val="28"/>
          <w:highlight w:val="none"/>
          <w:lang w:val="en-US" w:eastAsia="zh-CN" w:bidi="ar-SA"/>
        </w:rPr>
        <w:t>。</w:t>
      </w:r>
    </w:p>
    <w:p>
      <w:pPr>
        <w:keepNext w:val="0"/>
        <w:keepLines w:val="0"/>
        <w:widowControl/>
        <w:numPr>
          <w:ilvl w:val="0"/>
          <w:numId w:val="140"/>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处置统计月报</w:t>
      </w:r>
      <w:r>
        <w:rPr>
          <w:rFonts w:hint="default" w:ascii="仿宋" w:hAnsi="仿宋" w:eastAsia="仿宋" w:cs="仿宋"/>
          <w:b/>
          <w:bCs/>
          <w:color w:val="auto"/>
          <w:kern w:val="0"/>
          <w:sz w:val="28"/>
          <w:szCs w:val="28"/>
          <w:highlight w:val="none"/>
          <w:lang w:val="en-US" w:eastAsia="zh-CN" w:bidi="ar-SA"/>
        </w:rPr>
        <w:tab/>
      </w:r>
      <w:r>
        <w:rPr>
          <w:rFonts w:hint="default" w:ascii="仿宋" w:hAnsi="仿宋" w:eastAsia="仿宋" w:cs="仿宋"/>
          <w:b/>
          <w:bCs/>
          <w:color w:val="auto"/>
          <w:kern w:val="0"/>
          <w:sz w:val="28"/>
          <w:szCs w:val="28"/>
          <w:highlight w:val="none"/>
          <w:lang w:val="en-US" w:eastAsia="zh-CN" w:bidi="ar-SA"/>
        </w:rPr>
        <w:tab/>
      </w:r>
    </w:p>
    <w:p>
      <w:pPr>
        <w:pageBreakBefore w:val="0"/>
        <w:shd w:val="clear"/>
        <w:kinsoku/>
        <w:wordWrap/>
        <w:overflowPunct/>
        <w:topLinePunct w:val="0"/>
        <w:autoSpaceDE/>
        <w:autoSpaceDN/>
        <w:bidi w:val="0"/>
        <w:adjustRightInd/>
        <w:snapToGrid/>
        <w:spacing w:before="0" w:after="0" w:line="360" w:lineRule="auto"/>
        <w:ind w:firstLine="560" w:firstLineChars="200"/>
        <w:textAlignment w:val="auto"/>
        <w:rPr>
          <w:rFonts w:hint="default" w:ascii="仿宋" w:hAnsi="仿宋" w:eastAsia="仿宋" w:cs="仿宋"/>
          <w:bCs/>
          <w:color w:val="auto"/>
          <w:kern w:val="2"/>
          <w:sz w:val="28"/>
          <w:szCs w:val="28"/>
          <w:highlight w:val="none"/>
          <w:lang w:val="en-US" w:eastAsia="zh-CN" w:bidi="ar-SA"/>
        </w:rPr>
      </w:pPr>
      <w:r>
        <w:rPr>
          <w:rFonts w:hint="default" w:ascii="仿宋" w:hAnsi="仿宋" w:eastAsia="仿宋" w:cs="仿宋"/>
          <w:bCs/>
          <w:color w:val="auto"/>
          <w:kern w:val="2"/>
          <w:sz w:val="28"/>
          <w:szCs w:val="28"/>
          <w:highlight w:val="none"/>
          <w:lang w:val="en-US" w:eastAsia="zh-CN" w:bidi="ar-SA"/>
        </w:rPr>
        <w:t>每月自动生成上月处置统计月报，含处置完成率、平均处置时长、各类型处置占比等数据，图表+文字展示。</w:t>
      </w:r>
    </w:p>
    <w:p>
      <w:pPr>
        <w:keepNext w:val="0"/>
        <w:keepLines w:val="0"/>
        <w:widowControl/>
        <w:numPr>
          <w:ilvl w:val="0"/>
          <w:numId w:val="140"/>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处置人员工作量统计</w:t>
      </w:r>
      <w:r>
        <w:rPr>
          <w:rFonts w:hint="default" w:ascii="仿宋" w:hAnsi="仿宋" w:eastAsia="仿宋" w:cs="仿宋"/>
          <w:b/>
          <w:bCs/>
          <w:color w:val="auto"/>
          <w:kern w:val="0"/>
          <w:sz w:val="28"/>
          <w:szCs w:val="28"/>
          <w:highlight w:val="none"/>
          <w:lang w:val="en-US" w:eastAsia="zh-CN" w:bidi="ar-SA"/>
        </w:rPr>
        <w:tab/>
      </w:r>
      <w:r>
        <w:rPr>
          <w:rFonts w:hint="default" w:ascii="仿宋" w:hAnsi="仿宋" w:eastAsia="仿宋" w:cs="仿宋"/>
          <w:b/>
          <w:bCs/>
          <w:color w:val="auto"/>
          <w:kern w:val="0"/>
          <w:sz w:val="28"/>
          <w:szCs w:val="28"/>
          <w:highlight w:val="none"/>
          <w:lang w:val="en-US" w:eastAsia="zh-CN" w:bidi="ar-SA"/>
        </w:rPr>
        <w:tab/>
      </w:r>
    </w:p>
    <w:p>
      <w:pPr>
        <w:pageBreakBefore w:val="0"/>
        <w:shd w:val="clear"/>
        <w:kinsoku/>
        <w:wordWrap/>
        <w:overflowPunct/>
        <w:topLinePunct w:val="0"/>
        <w:autoSpaceDE/>
        <w:autoSpaceDN/>
        <w:bidi w:val="0"/>
        <w:adjustRightInd/>
        <w:snapToGrid/>
        <w:spacing w:before="0" w:after="0" w:line="360" w:lineRule="auto"/>
        <w:ind w:firstLine="560" w:firstLineChars="200"/>
        <w:textAlignment w:val="auto"/>
        <w:rPr>
          <w:rFonts w:hint="default" w:ascii="仿宋" w:hAnsi="仿宋" w:eastAsia="仿宋" w:cs="仿宋"/>
          <w:bCs/>
          <w:color w:val="auto"/>
          <w:kern w:val="2"/>
          <w:sz w:val="28"/>
          <w:szCs w:val="28"/>
          <w:highlight w:val="none"/>
          <w:lang w:val="en-US" w:eastAsia="zh-CN" w:bidi="ar-SA"/>
        </w:rPr>
      </w:pPr>
      <w:r>
        <w:rPr>
          <w:rFonts w:hint="default" w:ascii="仿宋" w:hAnsi="仿宋" w:eastAsia="仿宋" w:cs="仿宋"/>
          <w:bCs/>
          <w:color w:val="auto"/>
          <w:kern w:val="2"/>
          <w:sz w:val="28"/>
          <w:szCs w:val="28"/>
          <w:highlight w:val="none"/>
          <w:lang w:val="en-US" w:eastAsia="zh-CN" w:bidi="ar-SA"/>
        </w:rPr>
        <w:t>按月统计各处置人员的任务接收数、完成数、完成率、平均处置时长，统计结果支持导出</w:t>
      </w:r>
      <w:r>
        <w:rPr>
          <w:rFonts w:hint="default" w:ascii="Times New Roman" w:hAnsi="Times New Roman" w:eastAsia="仿宋" w:cs="仿宋"/>
          <w:bCs/>
          <w:color w:val="auto"/>
          <w:kern w:val="2"/>
          <w:sz w:val="28"/>
          <w:szCs w:val="28"/>
          <w:highlight w:val="none"/>
          <w:lang w:val="en-US" w:eastAsia="zh-CN" w:bidi="ar-SA"/>
        </w:rPr>
        <w:t>Excel</w:t>
      </w:r>
      <w:r>
        <w:rPr>
          <w:rFonts w:hint="default" w:ascii="仿宋" w:hAnsi="仿宋" w:eastAsia="仿宋" w:cs="仿宋"/>
          <w:bCs/>
          <w:color w:val="auto"/>
          <w:kern w:val="2"/>
          <w:sz w:val="28"/>
          <w:szCs w:val="28"/>
          <w:highlight w:val="none"/>
          <w:lang w:val="en-US" w:eastAsia="zh-CN" w:bidi="ar-SA"/>
        </w:rPr>
        <w:t>。</w:t>
      </w:r>
    </w:p>
    <w:p>
      <w:pPr>
        <w:keepNext w:val="0"/>
        <w:keepLines w:val="0"/>
        <w:widowControl/>
        <w:numPr>
          <w:ilvl w:val="0"/>
          <w:numId w:val="140"/>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宋体" w:cs="仿宋"/>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异常事件汇总</w:t>
      </w:r>
      <w:r>
        <w:rPr>
          <w:rFonts w:hint="default" w:ascii="仿宋" w:hAnsi="仿宋" w:eastAsia="仿宋" w:cs="仿宋"/>
          <w:b/>
          <w:bCs/>
          <w:color w:val="auto"/>
          <w:kern w:val="0"/>
          <w:sz w:val="28"/>
          <w:szCs w:val="28"/>
          <w:highlight w:val="none"/>
          <w:lang w:val="en-US" w:eastAsia="zh-CN" w:bidi="ar-SA"/>
        </w:rPr>
        <w:tab/>
      </w:r>
      <w:r>
        <w:rPr>
          <w:rFonts w:hint="default" w:ascii="仿宋" w:hAnsi="仿宋" w:eastAsia="宋体" w:cs="仿宋"/>
          <w:color w:val="auto"/>
          <w:kern w:val="0"/>
          <w:sz w:val="28"/>
          <w:szCs w:val="28"/>
          <w:highlight w:val="none"/>
          <w:lang w:val="en-US" w:eastAsia="zh-CN" w:bidi="ar-SA"/>
        </w:rPr>
        <w:tab/>
      </w:r>
    </w:p>
    <w:p>
      <w:pPr>
        <w:pageBreakBefore w:val="0"/>
        <w:shd w:val="clear"/>
        <w:kinsoku/>
        <w:wordWrap/>
        <w:overflowPunct/>
        <w:topLinePunct w:val="0"/>
        <w:autoSpaceDE/>
        <w:autoSpaceDN/>
        <w:bidi w:val="0"/>
        <w:adjustRightInd/>
        <w:snapToGrid/>
        <w:spacing w:before="0" w:after="0" w:line="360" w:lineRule="auto"/>
        <w:ind w:firstLine="560" w:firstLineChars="200"/>
        <w:textAlignment w:val="auto"/>
        <w:rPr>
          <w:rFonts w:hint="default" w:ascii="仿宋" w:hAnsi="仿宋" w:eastAsia="仿宋" w:cs="仿宋"/>
          <w:bCs/>
          <w:color w:val="auto"/>
          <w:kern w:val="2"/>
          <w:sz w:val="28"/>
          <w:szCs w:val="28"/>
          <w:highlight w:val="none"/>
          <w:lang w:val="en-US" w:eastAsia="zh-CN" w:bidi="ar-SA"/>
        </w:rPr>
      </w:pPr>
      <w:r>
        <w:rPr>
          <w:rFonts w:hint="default" w:ascii="仿宋" w:hAnsi="仿宋" w:eastAsia="仿宋" w:cs="仿宋"/>
          <w:bCs/>
          <w:color w:val="auto"/>
          <w:kern w:val="2"/>
          <w:sz w:val="28"/>
          <w:szCs w:val="28"/>
          <w:highlight w:val="none"/>
          <w:lang w:val="en-US" w:eastAsia="zh-CN" w:bidi="ar-SA"/>
        </w:rPr>
        <w:t>自动汇总处置中上报的异常事件，按异常类型分类统计，展示处理状态及解决措施，支持筛选查询。</w:t>
      </w:r>
    </w:p>
    <w:p>
      <w:pPr>
        <w:keepNext w:val="0"/>
        <w:keepLines w:val="0"/>
        <w:widowControl/>
        <w:numPr>
          <w:ilvl w:val="0"/>
          <w:numId w:val="140"/>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宋体" w:cs="仿宋"/>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处置方案模板调用</w:t>
      </w:r>
      <w:r>
        <w:rPr>
          <w:rFonts w:hint="default" w:ascii="仿宋" w:hAnsi="仿宋" w:eastAsia="仿宋" w:cs="仿宋"/>
          <w:b/>
          <w:bCs/>
          <w:color w:val="auto"/>
          <w:kern w:val="0"/>
          <w:sz w:val="28"/>
          <w:szCs w:val="28"/>
          <w:highlight w:val="none"/>
          <w:lang w:val="en-US" w:eastAsia="zh-CN" w:bidi="ar-SA"/>
        </w:rPr>
        <w:tab/>
      </w:r>
      <w:r>
        <w:rPr>
          <w:rFonts w:hint="default" w:ascii="仿宋" w:hAnsi="仿宋" w:eastAsia="宋体" w:cs="仿宋"/>
          <w:color w:val="auto"/>
          <w:kern w:val="0"/>
          <w:sz w:val="28"/>
          <w:szCs w:val="28"/>
          <w:highlight w:val="none"/>
          <w:lang w:val="en-US" w:eastAsia="zh-CN" w:bidi="ar-SA"/>
        </w:rPr>
        <w:tab/>
      </w:r>
    </w:p>
    <w:p>
      <w:pPr>
        <w:pageBreakBefore w:val="0"/>
        <w:shd w:val="clear"/>
        <w:kinsoku/>
        <w:wordWrap/>
        <w:overflowPunct/>
        <w:topLinePunct w:val="0"/>
        <w:autoSpaceDE/>
        <w:autoSpaceDN/>
        <w:bidi w:val="0"/>
        <w:adjustRightInd/>
        <w:snapToGrid/>
        <w:spacing w:before="0" w:after="0" w:line="360" w:lineRule="auto"/>
        <w:ind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default" w:ascii="仿宋" w:hAnsi="仿宋" w:eastAsia="仿宋" w:cs="仿宋"/>
          <w:bCs/>
          <w:color w:val="auto"/>
          <w:kern w:val="2"/>
          <w:sz w:val="28"/>
          <w:szCs w:val="28"/>
          <w:highlight w:val="none"/>
          <w:lang w:val="en-US" w:eastAsia="zh-CN" w:bidi="ar-SA"/>
        </w:rPr>
        <w:t>提供常见事件的处置方案模板，负责人可直接调用并修改关键信息，提高录入效率。</w:t>
      </w:r>
    </w:p>
    <w:p>
      <w:pPr>
        <w:keepNext/>
        <w:keepLines/>
        <w:numPr>
          <w:ilvl w:val="4"/>
          <w:numId w:val="10"/>
        </w:numPr>
        <w:shd w:val="clear"/>
        <w:spacing w:line="360" w:lineRule="auto"/>
        <w:ind w:left="0" w:leftChars="0" w:firstLine="402" w:firstLineChars="0"/>
        <w:outlineLvl w:val="4"/>
        <w:rPr>
          <w:rFonts w:hint="eastAsia" w:ascii="Times New Roman" w:hAnsi="Times New Roman" w:eastAsia="黑体" w:cs="Times New Roman"/>
          <w:bCs/>
          <w:color w:val="auto"/>
          <w:kern w:val="2"/>
          <w:sz w:val="28"/>
          <w:szCs w:val="28"/>
          <w:highlight w:val="none"/>
          <w:lang w:val="en-US" w:eastAsia="zh-CN" w:bidi="ar-SA"/>
        </w:rPr>
      </w:pPr>
      <w:r>
        <w:rPr>
          <w:rFonts w:hint="eastAsia" w:ascii="Times New Roman" w:hAnsi="Times New Roman" w:eastAsia="黑体" w:cs="Times New Roman"/>
          <w:bCs/>
          <w:color w:val="auto"/>
          <w:kern w:val="2"/>
          <w:sz w:val="28"/>
          <w:szCs w:val="28"/>
          <w:highlight w:val="none"/>
          <w:lang w:val="en-US" w:eastAsia="zh-CN" w:bidi="ar-SA"/>
        </w:rPr>
        <w:t xml:space="preserve"> 水生态综合评价子系统</w:t>
      </w:r>
    </w:p>
    <w:p>
      <w:pPr>
        <w:widowControl/>
        <w:shd w:val="clear"/>
        <w:spacing w:after="0" w:line="360" w:lineRule="auto"/>
        <w:ind w:firstLine="560" w:firstLineChars="200"/>
        <w:jc w:val="both"/>
        <w:rPr>
          <w:rFonts w:ascii="Times New Roman" w:hAnsi="Times New Roman" w:eastAsia="仿宋" w:cs="Times New Roman"/>
          <w:color w:val="auto"/>
          <w:sz w:val="28"/>
          <w:szCs w:val="21"/>
          <w:highlight w:val="none"/>
          <w14:ligatures w14:val="none"/>
        </w:rPr>
      </w:pPr>
      <w:r>
        <w:rPr>
          <w:rFonts w:ascii="Times New Roman" w:hAnsi="Times New Roman" w:eastAsia="仿宋" w:cs="Times New Roman"/>
          <w:color w:val="auto"/>
          <w:sz w:val="28"/>
          <w:szCs w:val="21"/>
          <w:highlight w:val="none"/>
          <w14:ligatures w14:val="none"/>
        </w:rPr>
        <w:t>建立成都市水生态综合评价信息化综合指标体系，</w:t>
      </w:r>
      <w:r>
        <w:rPr>
          <w:rFonts w:ascii="Times New Roman" w:hAnsi="Times New Roman" w:eastAsia="仿宋" w:cs="Times New Roman"/>
          <w:color w:val="auto"/>
          <w:sz w:val="28"/>
          <w:szCs w:val="28"/>
          <w:highlight w:val="none"/>
          <w:lang w:bidi="ar"/>
          <w14:ligatures w14:val="none"/>
        </w:rPr>
        <w:t>构建水生态指标计算公式，</w:t>
      </w:r>
      <w:r>
        <w:rPr>
          <w:rFonts w:ascii="Times New Roman" w:hAnsi="Times New Roman" w:eastAsia="仿宋" w:cs="Times New Roman"/>
          <w:color w:val="auto"/>
          <w:sz w:val="28"/>
          <w:szCs w:val="21"/>
          <w:highlight w:val="none"/>
          <w14:ligatures w14:val="none"/>
        </w:rPr>
        <w:t>结合水生态质量评价模型，基于实时的水生态质量监测数据、历史数据、气象数据、水文水资源数据、水环境监测数据，实现对水生态质量的评价，采用一张图等可视化方式，向用户呈现水生态质量评价的结果。支持在可视化环境中，通过推演动画等方式，展示评价指标、评价模型、评价结果。</w:t>
      </w:r>
    </w:p>
    <w:p>
      <w:pPr>
        <w:keepNext/>
        <w:keepLines/>
        <w:numPr>
          <w:ilvl w:val="5"/>
          <w:numId w:val="10"/>
        </w:numPr>
        <w:shd w:val="clear"/>
        <w:tabs>
          <w:tab w:val="left" w:pos="0"/>
        </w:tabs>
        <w:spacing w:before="50" w:beforeLines="50" w:line="360" w:lineRule="auto"/>
        <w:ind w:left="0" w:leftChars="0" w:firstLine="402" w:firstLineChars="0"/>
        <w:outlineLvl w:val="5"/>
        <w:rPr>
          <w:rFonts w:hint="eastAsia" w:ascii="Times New Roman" w:hAnsi="Times New Roman" w:eastAsia="仿宋" w:cs="Times New Roman"/>
          <w:b/>
          <w:bCs w:val="0"/>
          <w:color w:val="auto"/>
          <w:kern w:val="2"/>
          <w:sz w:val="28"/>
          <w:szCs w:val="21"/>
          <w:highlight w:val="none"/>
          <w:lang w:val="en-US" w:eastAsia="zh" w:bidi="ar-SA"/>
        </w:rPr>
      </w:pPr>
      <w:r>
        <w:rPr>
          <w:rFonts w:hint="eastAsia" w:ascii="Times New Roman" w:hAnsi="Times New Roman" w:eastAsia="仿宋" w:cs="Times New Roman"/>
          <w:b/>
          <w:bCs w:val="0"/>
          <w:color w:val="auto"/>
          <w:kern w:val="2"/>
          <w:sz w:val="28"/>
          <w:szCs w:val="21"/>
          <w:highlight w:val="none"/>
          <w:lang w:val="en-US" w:eastAsia="zh-CN" w:bidi="ar-SA"/>
        </w:rPr>
        <w:t xml:space="preserve"> </w:t>
      </w:r>
      <w:r>
        <w:rPr>
          <w:rFonts w:hint="eastAsia" w:ascii="Times New Roman" w:hAnsi="Times New Roman" w:eastAsia="仿宋" w:cs="Times New Roman"/>
          <w:b/>
          <w:bCs w:val="0"/>
          <w:color w:val="auto"/>
          <w:kern w:val="2"/>
          <w:sz w:val="28"/>
          <w:szCs w:val="21"/>
          <w:highlight w:val="none"/>
          <w:lang w:val="en-US" w:eastAsia="zh" w:bidi="ar-SA"/>
        </w:rPr>
        <w:t>水生态指标计算</w:t>
      </w:r>
    </w:p>
    <w:p>
      <w:pPr>
        <w:widowControl/>
        <w:shd w:val="clear"/>
        <w:spacing w:after="0" w:line="360" w:lineRule="auto"/>
        <w:ind w:firstLine="560" w:firstLineChars="200"/>
        <w:jc w:val="both"/>
        <w:rPr>
          <w:rFonts w:ascii="Times New Roman" w:hAnsi="Times New Roman" w:eastAsia="仿宋" w:cs="Times New Roman"/>
          <w:color w:val="auto"/>
          <w:sz w:val="28"/>
          <w:szCs w:val="21"/>
          <w:highlight w:val="none"/>
          <w14:ligatures w14:val="none"/>
        </w:rPr>
      </w:pPr>
      <w:r>
        <w:rPr>
          <w:rFonts w:ascii="Times New Roman" w:hAnsi="Times New Roman" w:eastAsia="仿宋" w:cs="Times New Roman"/>
          <w:color w:val="auto"/>
          <w:sz w:val="28"/>
          <w:szCs w:val="21"/>
          <w:highlight w:val="none"/>
          <w14:ligatures w14:val="none"/>
        </w:rPr>
        <w:t>构建多维度计算公式，涉及多样性指数计算、均匀度指数计算、指数计算、物种数计算、密度总数计算、优势度计算、优势种评定计算、降雨事件计算、流量计算、累计径流值计算等。</w:t>
      </w:r>
    </w:p>
    <w:p>
      <w:pPr>
        <w:keepNext/>
        <w:keepLines/>
        <w:numPr>
          <w:ilvl w:val="6"/>
          <w:numId w:val="141"/>
        </w:numPr>
        <w:shd w:val="clear"/>
        <w:spacing w:line="360" w:lineRule="auto"/>
        <w:ind w:hanging="1296" w:firstLineChars="0"/>
        <w:outlineLvl w:val="6"/>
        <w:rPr>
          <w:rFonts w:hint="eastAsia" w:ascii="Times New Roman" w:hAnsi="Times New Roman" w:eastAsia="黑体" w:cs="Times New Roman"/>
          <w:bCs/>
          <w:color w:val="auto"/>
          <w:kern w:val="2"/>
          <w:sz w:val="28"/>
          <w:szCs w:val="21"/>
          <w:highlight w:val="none"/>
          <w:lang w:val="en-US" w:eastAsia="zh-CN" w:bidi="ar-SA"/>
        </w:rPr>
      </w:pPr>
      <w:r>
        <w:rPr>
          <w:rFonts w:hint="eastAsia" w:ascii="Times New Roman" w:hAnsi="Times New Roman" w:eastAsia="黑体" w:cs="Times New Roman"/>
          <w:bCs/>
          <w:color w:val="auto"/>
          <w:kern w:val="2"/>
          <w:sz w:val="28"/>
          <w:szCs w:val="21"/>
          <w:highlight w:val="none"/>
          <w:lang w:val="en-US" w:eastAsia="zh-CN" w:bidi="ar-SA"/>
        </w:rPr>
        <w:t>shannon-wiener多样性指数计算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根据数据筛选条件后针对筛选结果进行</w:t>
      </w:r>
      <w:r>
        <w:rPr>
          <w:rFonts w:hint="eastAsia" w:ascii="Times New Roman" w:hAnsi="Times New Roman" w:eastAsia="仿宋" w:cs="仿宋"/>
          <w:color w:val="auto"/>
          <w:kern w:val="0"/>
          <w:sz w:val="28"/>
          <w:szCs w:val="28"/>
          <w:highlight w:val="none"/>
          <w:lang w:val="en-US" w:eastAsia="zh-CN" w:bidi="ar"/>
          <w14:ligatures w14:val="none"/>
        </w:rPr>
        <w:t>shannon</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wiener</w:t>
      </w:r>
      <w:r>
        <w:rPr>
          <w:rFonts w:hint="eastAsia" w:ascii="仿宋" w:hAnsi="仿宋" w:eastAsia="仿宋" w:cs="仿宋"/>
          <w:color w:val="auto"/>
          <w:kern w:val="0"/>
          <w:sz w:val="28"/>
          <w:szCs w:val="28"/>
          <w:highlight w:val="none"/>
          <w:lang w:val="en-US" w:eastAsia="zh-CN" w:bidi="ar"/>
          <w14:ligatures w14:val="none"/>
        </w:rPr>
        <w:t>多样性指数计算，通过前置录入的水体生物样本（如浮游生物监测结果数据、鱼类监测结果数据、底栖生物监测结果数据等），统计各物种个体数量，计算每个物种个体数占总个体数的比例，通过公式进行综合反映水体生物的丰富度与均匀度，从而评估水生态系统的物种多样性和健康状况。</w:t>
      </w:r>
    </w:p>
    <w:p>
      <w:pPr>
        <w:keepNext/>
        <w:keepLines/>
        <w:numPr>
          <w:ilvl w:val="6"/>
          <w:numId w:val="141"/>
        </w:numPr>
        <w:shd w:val="clear"/>
        <w:spacing w:line="360" w:lineRule="auto"/>
        <w:ind w:hanging="1296" w:firstLineChars="0"/>
        <w:outlineLvl w:val="6"/>
        <w:rPr>
          <w:rFonts w:hint="eastAsia" w:ascii="Times New Roman" w:hAnsi="Times New Roman" w:eastAsia="黑体" w:cs="Times New Roman"/>
          <w:bCs/>
          <w:color w:val="auto"/>
          <w:kern w:val="2"/>
          <w:sz w:val="28"/>
          <w:szCs w:val="21"/>
          <w:highlight w:val="none"/>
          <w:lang w:val="en-US" w:eastAsia="zh-CN" w:bidi="ar-SA"/>
        </w:rPr>
      </w:pPr>
      <w:r>
        <w:rPr>
          <w:rFonts w:hint="eastAsia" w:ascii="Times New Roman" w:hAnsi="Times New Roman" w:eastAsia="黑体" w:cs="Times New Roman"/>
          <w:bCs/>
          <w:color w:val="auto"/>
          <w:kern w:val="2"/>
          <w:sz w:val="28"/>
          <w:szCs w:val="21"/>
          <w:highlight w:val="none"/>
          <w:lang w:val="en-US" w:eastAsia="zh-CN" w:bidi="ar-SA"/>
        </w:rPr>
        <w:t>pielou均匀度指数计算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根据数据筛选条件后针对筛选结果进行</w:t>
      </w:r>
      <w:r>
        <w:rPr>
          <w:rFonts w:hint="eastAsia" w:ascii="Times New Roman" w:hAnsi="Times New Roman" w:eastAsia="仿宋" w:cs="仿宋"/>
          <w:color w:val="auto"/>
          <w:kern w:val="0"/>
          <w:sz w:val="28"/>
          <w:szCs w:val="28"/>
          <w:highlight w:val="none"/>
          <w:lang w:val="en-US" w:eastAsia="zh-CN" w:bidi="ar"/>
          <w14:ligatures w14:val="none"/>
        </w:rPr>
        <w:t>pielou</w:t>
      </w:r>
      <w:r>
        <w:rPr>
          <w:rFonts w:hint="eastAsia" w:ascii="仿宋" w:hAnsi="仿宋" w:eastAsia="仿宋" w:cs="仿宋"/>
          <w:color w:val="auto"/>
          <w:kern w:val="0"/>
          <w:sz w:val="28"/>
          <w:szCs w:val="28"/>
          <w:highlight w:val="none"/>
          <w:lang w:val="en-US" w:eastAsia="zh-CN" w:bidi="ar"/>
          <w14:ligatures w14:val="none"/>
        </w:rPr>
        <w:t>均匀度指数计算。</w:t>
      </w:r>
    </w:p>
    <w:p>
      <w:pPr>
        <w:keepNext/>
        <w:keepLines/>
        <w:numPr>
          <w:ilvl w:val="6"/>
          <w:numId w:val="141"/>
        </w:numPr>
        <w:shd w:val="clear"/>
        <w:spacing w:line="360" w:lineRule="auto"/>
        <w:ind w:hanging="1296" w:firstLineChars="0"/>
        <w:outlineLvl w:val="6"/>
        <w:rPr>
          <w:rFonts w:hint="eastAsia" w:ascii="Times New Roman" w:hAnsi="Times New Roman" w:eastAsia="黑体" w:cs="Times New Roman"/>
          <w:bCs/>
          <w:color w:val="auto"/>
          <w:kern w:val="2"/>
          <w:sz w:val="28"/>
          <w:szCs w:val="21"/>
          <w:highlight w:val="none"/>
          <w:lang w:val="en-US" w:eastAsia="zh-CN" w:bidi="ar-SA"/>
        </w:rPr>
      </w:pPr>
      <w:r>
        <w:rPr>
          <w:rFonts w:hint="eastAsia" w:ascii="Times New Roman" w:hAnsi="Times New Roman" w:eastAsia="黑体" w:cs="Times New Roman"/>
          <w:bCs/>
          <w:color w:val="auto"/>
          <w:kern w:val="2"/>
          <w:sz w:val="28"/>
          <w:szCs w:val="21"/>
          <w:highlight w:val="none"/>
          <w:lang w:val="en-US" w:eastAsia="zh-CN" w:bidi="ar-SA"/>
        </w:rPr>
        <w:t>margale指数计算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根据数据筛选条件后针对筛选结果进行</w:t>
      </w:r>
      <w:r>
        <w:rPr>
          <w:rFonts w:hint="eastAsia" w:ascii="Times New Roman" w:hAnsi="Times New Roman" w:eastAsia="仿宋" w:cs="仿宋"/>
          <w:color w:val="auto"/>
          <w:kern w:val="0"/>
          <w:sz w:val="28"/>
          <w:szCs w:val="28"/>
          <w:highlight w:val="none"/>
          <w:lang w:val="en-US" w:eastAsia="zh-CN" w:bidi="ar"/>
          <w14:ligatures w14:val="none"/>
        </w:rPr>
        <w:t>margale</w:t>
      </w:r>
      <w:r>
        <w:rPr>
          <w:rFonts w:hint="eastAsia" w:ascii="仿宋" w:hAnsi="仿宋" w:eastAsia="仿宋" w:cs="仿宋"/>
          <w:color w:val="auto"/>
          <w:kern w:val="0"/>
          <w:sz w:val="28"/>
          <w:szCs w:val="28"/>
          <w:highlight w:val="none"/>
          <w:lang w:val="en-US" w:eastAsia="zh-CN" w:bidi="ar"/>
          <w14:ligatures w14:val="none"/>
        </w:rPr>
        <w:t>指数计算。</w:t>
      </w:r>
    </w:p>
    <w:p>
      <w:pPr>
        <w:keepNext/>
        <w:keepLines/>
        <w:numPr>
          <w:ilvl w:val="6"/>
          <w:numId w:val="141"/>
        </w:numPr>
        <w:shd w:val="clear"/>
        <w:spacing w:line="360" w:lineRule="auto"/>
        <w:ind w:hanging="1296" w:firstLineChars="0"/>
        <w:outlineLvl w:val="6"/>
        <w:rPr>
          <w:rFonts w:hint="eastAsia" w:ascii="Times New Roman" w:hAnsi="Times New Roman" w:eastAsia="黑体" w:cs="Times New Roman"/>
          <w:bCs/>
          <w:color w:val="auto"/>
          <w:kern w:val="2"/>
          <w:sz w:val="28"/>
          <w:szCs w:val="21"/>
          <w:highlight w:val="none"/>
          <w:lang w:val="en-US" w:eastAsia="zh-CN" w:bidi="ar-SA"/>
        </w:rPr>
      </w:pPr>
      <w:r>
        <w:rPr>
          <w:rFonts w:hint="eastAsia" w:ascii="Times New Roman" w:hAnsi="Times New Roman" w:eastAsia="黑体" w:cs="Times New Roman"/>
          <w:bCs/>
          <w:color w:val="auto"/>
          <w:kern w:val="2"/>
          <w:sz w:val="28"/>
          <w:szCs w:val="21"/>
          <w:highlight w:val="none"/>
          <w:lang w:val="en-US" w:eastAsia="zh-CN" w:bidi="ar-SA"/>
        </w:rPr>
        <w:t>物种数计算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根据数据筛选条件后针对筛选结果进行物种总数计算，根据监测数据中的物种进行去重统计，并根据筛选结果进行筛选后的结果统计。</w:t>
      </w:r>
    </w:p>
    <w:p>
      <w:pPr>
        <w:keepNext/>
        <w:keepLines/>
        <w:numPr>
          <w:ilvl w:val="6"/>
          <w:numId w:val="141"/>
        </w:numPr>
        <w:shd w:val="clear"/>
        <w:spacing w:line="360" w:lineRule="auto"/>
        <w:ind w:hanging="1296" w:firstLineChars="0"/>
        <w:outlineLvl w:val="6"/>
        <w:rPr>
          <w:rFonts w:hint="eastAsia" w:ascii="Times New Roman" w:hAnsi="Times New Roman" w:eastAsia="黑体" w:cs="Times New Roman"/>
          <w:bCs/>
          <w:color w:val="auto"/>
          <w:kern w:val="2"/>
          <w:sz w:val="28"/>
          <w:szCs w:val="21"/>
          <w:highlight w:val="none"/>
          <w:lang w:val="en-US" w:eastAsia="zh-CN" w:bidi="ar-SA"/>
        </w:rPr>
      </w:pPr>
      <w:r>
        <w:rPr>
          <w:rFonts w:hint="eastAsia" w:ascii="Times New Roman" w:hAnsi="Times New Roman" w:eastAsia="黑体" w:cs="Times New Roman"/>
          <w:bCs/>
          <w:color w:val="auto"/>
          <w:kern w:val="2"/>
          <w:sz w:val="28"/>
          <w:szCs w:val="21"/>
          <w:highlight w:val="none"/>
          <w:lang w:val="en-US" w:eastAsia="zh-CN" w:bidi="ar-SA"/>
        </w:rPr>
        <w:t>密度总数计算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根据数据筛选条件后针对筛选结果进行密度总数计算，根据监测数据中的密度字段情况进行筛选后的结果过滤合并计算。</w:t>
      </w:r>
    </w:p>
    <w:p>
      <w:pPr>
        <w:keepNext/>
        <w:keepLines/>
        <w:numPr>
          <w:ilvl w:val="6"/>
          <w:numId w:val="141"/>
        </w:numPr>
        <w:shd w:val="clear"/>
        <w:spacing w:line="360" w:lineRule="auto"/>
        <w:ind w:hanging="1296" w:firstLineChars="0"/>
        <w:outlineLvl w:val="6"/>
        <w:rPr>
          <w:rFonts w:hint="eastAsia" w:ascii="Times New Roman" w:hAnsi="Times New Roman" w:eastAsia="黑体" w:cs="Times New Roman"/>
          <w:bCs/>
          <w:color w:val="auto"/>
          <w:kern w:val="2"/>
          <w:sz w:val="28"/>
          <w:szCs w:val="21"/>
          <w:highlight w:val="none"/>
          <w:lang w:val="en-US" w:eastAsia="zh-CN" w:bidi="ar-SA"/>
        </w:rPr>
      </w:pPr>
      <w:r>
        <w:rPr>
          <w:rFonts w:hint="eastAsia" w:ascii="Times New Roman" w:hAnsi="Times New Roman" w:eastAsia="黑体" w:cs="Times New Roman"/>
          <w:bCs/>
          <w:color w:val="auto"/>
          <w:kern w:val="2"/>
          <w:sz w:val="28"/>
          <w:szCs w:val="21"/>
          <w:highlight w:val="none"/>
          <w:lang w:val="en-US" w:eastAsia="zh-CN" w:bidi="ar-SA"/>
        </w:rPr>
        <w:t>优势度计算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根据数据筛选条件后针对筛选结果进行优势度计算，评估物种在群落中的相对重要性。。</w:t>
      </w:r>
    </w:p>
    <w:p>
      <w:pPr>
        <w:keepNext/>
        <w:keepLines/>
        <w:numPr>
          <w:ilvl w:val="6"/>
          <w:numId w:val="141"/>
        </w:numPr>
        <w:shd w:val="clear"/>
        <w:spacing w:line="360" w:lineRule="auto"/>
        <w:ind w:hanging="1296" w:firstLineChars="0"/>
        <w:outlineLvl w:val="6"/>
        <w:rPr>
          <w:rFonts w:hint="eastAsia" w:ascii="Times New Roman" w:hAnsi="Times New Roman" w:eastAsia="黑体" w:cs="Times New Roman"/>
          <w:bCs/>
          <w:color w:val="auto"/>
          <w:kern w:val="2"/>
          <w:sz w:val="28"/>
          <w:szCs w:val="21"/>
          <w:highlight w:val="none"/>
          <w:lang w:val="en-US" w:eastAsia="zh-CN" w:bidi="ar-SA"/>
        </w:rPr>
      </w:pPr>
      <w:r>
        <w:rPr>
          <w:rFonts w:hint="eastAsia" w:ascii="Times New Roman" w:hAnsi="Times New Roman" w:eastAsia="黑体" w:cs="Times New Roman"/>
          <w:bCs/>
          <w:color w:val="auto"/>
          <w:kern w:val="2"/>
          <w:sz w:val="28"/>
          <w:szCs w:val="21"/>
          <w:highlight w:val="none"/>
          <w:lang w:val="en-US" w:eastAsia="zh-CN" w:bidi="ar-SA"/>
        </w:rPr>
        <w:t>优势种评定计算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根据数据筛选条件后针对筛选结果进行优势种计算。</w:t>
      </w:r>
    </w:p>
    <w:p>
      <w:pPr>
        <w:keepNext/>
        <w:keepLines/>
        <w:numPr>
          <w:ilvl w:val="6"/>
          <w:numId w:val="141"/>
        </w:numPr>
        <w:shd w:val="clear"/>
        <w:spacing w:line="360" w:lineRule="auto"/>
        <w:ind w:hanging="1296" w:firstLineChars="0"/>
        <w:outlineLvl w:val="6"/>
        <w:rPr>
          <w:rFonts w:hint="eastAsia" w:ascii="Times New Roman" w:hAnsi="Times New Roman" w:eastAsia="黑体" w:cs="Times New Roman"/>
          <w:bCs/>
          <w:color w:val="auto"/>
          <w:kern w:val="2"/>
          <w:sz w:val="28"/>
          <w:szCs w:val="21"/>
          <w:highlight w:val="none"/>
          <w:lang w:val="en-US" w:eastAsia="zh-CN" w:bidi="ar-SA"/>
        </w:rPr>
      </w:pPr>
      <w:r>
        <w:rPr>
          <w:rFonts w:hint="eastAsia" w:ascii="Times New Roman" w:hAnsi="Times New Roman" w:eastAsia="黑体" w:cs="Times New Roman"/>
          <w:bCs/>
          <w:color w:val="auto"/>
          <w:kern w:val="2"/>
          <w:sz w:val="28"/>
          <w:szCs w:val="21"/>
          <w:highlight w:val="none"/>
          <w:lang w:val="en-US" w:eastAsia="zh-CN" w:bidi="ar-SA"/>
        </w:rPr>
        <w:t>降雨事件生成分析</w:t>
      </w:r>
    </w:p>
    <w:p>
      <w:pPr>
        <w:keepNext/>
        <w:keepLines/>
        <w:widowControl/>
        <w:numPr>
          <w:ilvl w:val="6"/>
          <w:numId w:val="142"/>
        </w:numPr>
        <w:suppressLineNumbers w:val="0"/>
        <w:shd w:val="clear"/>
        <w:autoSpaceDE w:val="0"/>
        <w:autoSpaceDN/>
        <w:spacing w:before="0" w:beforeAutospacing="0" w:after="0" w:afterAutospacing="0" w:line="360" w:lineRule="auto"/>
        <w:ind w:left="0" w:leftChars="0" w:right="0" w:firstLine="560" w:firstLineChars="200"/>
        <w:jc w:val="left"/>
        <w:outlineLvl w:val="9"/>
        <w:rPr>
          <w:rFonts w:hint="eastAsia" w:ascii="仿宋" w:hAnsi="仿宋" w:eastAsia="仿宋" w:cs="仿宋"/>
          <w:b w:val="0"/>
          <w:bCs w:val="0"/>
          <w:color w:val="auto"/>
          <w:kern w:val="0"/>
          <w:sz w:val="28"/>
          <w:szCs w:val="28"/>
          <w:highlight w:val="none"/>
          <w:lang w:val="en-US" w:eastAsia="zh-CN" w:bidi="ar-SA"/>
        </w:rPr>
      </w:pPr>
      <w:r>
        <w:rPr>
          <w:rFonts w:hint="eastAsia" w:ascii="仿宋" w:hAnsi="仿宋" w:eastAsia="仿宋" w:cs="仿宋"/>
          <w:b w:val="0"/>
          <w:bCs w:val="0"/>
          <w:color w:val="auto"/>
          <w:kern w:val="0"/>
          <w:sz w:val="28"/>
          <w:szCs w:val="28"/>
          <w:highlight w:val="none"/>
          <w:lang w:val="en-US" w:eastAsia="zh-CN" w:bidi="ar"/>
        </w:rPr>
        <w:t>支持降雨数据分析管理，可选定监测点位，通过时间筛选聚合特定时间段内的降雨情况形成降雨事件，自动命名。</w:t>
      </w:r>
    </w:p>
    <w:p>
      <w:pPr>
        <w:keepNext/>
        <w:keepLines/>
        <w:widowControl/>
        <w:numPr>
          <w:ilvl w:val="6"/>
          <w:numId w:val="142"/>
        </w:numPr>
        <w:suppressLineNumbers w:val="0"/>
        <w:shd w:val="clear"/>
        <w:autoSpaceDE w:val="0"/>
        <w:autoSpaceDN/>
        <w:spacing w:before="0" w:beforeAutospacing="0" w:after="0" w:afterAutospacing="0" w:line="360" w:lineRule="auto"/>
        <w:ind w:left="0" w:leftChars="0" w:right="0" w:firstLine="560" w:firstLineChars="200"/>
        <w:jc w:val="left"/>
        <w:outlineLvl w:val="9"/>
        <w:rPr>
          <w:rFonts w:hint="eastAsia" w:ascii="仿宋" w:hAnsi="仿宋" w:eastAsia="仿宋" w:cs="仿宋"/>
          <w:b w:val="0"/>
          <w:bCs w:val="0"/>
          <w:color w:val="auto"/>
          <w:kern w:val="0"/>
          <w:sz w:val="28"/>
          <w:szCs w:val="28"/>
          <w:highlight w:val="none"/>
          <w:lang w:val="en-US" w:eastAsia="zh-CN" w:bidi="ar-SA"/>
        </w:rPr>
      </w:pPr>
      <w:r>
        <w:rPr>
          <w:rFonts w:hint="eastAsia" w:ascii="仿宋" w:hAnsi="仿宋" w:eastAsia="仿宋" w:cs="仿宋"/>
          <w:b w:val="0"/>
          <w:bCs w:val="0"/>
          <w:color w:val="auto"/>
          <w:kern w:val="0"/>
          <w:sz w:val="28"/>
          <w:szCs w:val="28"/>
          <w:highlight w:val="none"/>
          <w:lang w:val="en-US" w:eastAsia="zh-CN" w:bidi="ar"/>
        </w:rPr>
        <w:t>单次降雨事件内各污染物平均浓度计算，涵盖化学需氧量、氨氮、总磷、总氮等关键指标。</w:t>
      </w:r>
    </w:p>
    <w:p>
      <w:pPr>
        <w:keepNext/>
        <w:keepLines/>
        <w:widowControl/>
        <w:numPr>
          <w:ilvl w:val="6"/>
          <w:numId w:val="142"/>
        </w:numPr>
        <w:suppressLineNumbers w:val="0"/>
        <w:shd w:val="clear"/>
        <w:autoSpaceDE w:val="0"/>
        <w:autoSpaceDN/>
        <w:spacing w:before="0" w:beforeAutospacing="0" w:after="0" w:afterAutospacing="0" w:line="360" w:lineRule="auto"/>
        <w:ind w:left="0" w:leftChars="0" w:right="0" w:firstLine="560" w:firstLineChars="200"/>
        <w:jc w:val="left"/>
        <w:outlineLvl w:val="9"/>
        <w:rPr>
          <w:rFonts w:hint="eastAsia" w:ascii="仿宋" w:hAnsi="仿宋" w:eastAsia="仿宋" w:cs="仿宋"/>
          <w:b w:val="0"/>
          <w:bCs w:val="0"/>
          <w:color w:val="auto"/>
          <w:kern w:val="0"/>
          <w:sz w:val="28"/>
          <w:szCs w:val="28"/>
          <w:highlight w:val="none"/>
          <w:lang w:val="en-US" w:eastAsia="zh-CN" w:bidi="ar-SA"/>
        </w:rPr>
      </w:pPr>
      <w:r>
        <w:rPr>
          <w:rFonts w:hint="eastAsia" w:ascii="仿宋" w:hAnsi="仿宋" w:eastAsia="仿宋" w:cs="仿宋"/>
          <w:b w:val="0"/>
          <w:bCs w:val="0"/>
          <w:color w:val="auto"/>
          <w:kern w:val="0"/>
          <w:sz w:val="28"/>
          <w:szCs w:val="28"/>
          <w:highlight w:val="none"/>
          <w:lang w:val="en-US" w:eastAsia="zh-CN" w:bidi="ar"/>
        </w:rPr>
        <w:t>支持自定义选择的降雨事件数据导出。</w:t>
      </w:r>
    </w:p>
    <w:p>
      <w:pPr>
        <w:keepNext/>
        <w:keepLines/>
        <w:numPr>
          <w:ilvl w:val="6"/>
          <w:numId w:val="141"/>
        </w:numPr>
        <w:shd w:val="clear"/>
        <w:spacing w:line="360" w:lineRule="auto"/>
        <w:ind w:hanging="1296" w:firstLineChars="0"/>
        <w:outlineLvl w:val="6"/>
        <w:rPr>
          <w:rFonts w:hint="eastAsia" w:ascii="Times New Roman" w:hAnsi="Times New Roman" w:eastAsia="黑体" w:cs="Times New Roman"/>
          <w:bCs/>
          <w:color w:val="auto"/>
          <w:kern w:val="2"/>
          <w:sz w:val="28"/>
          <w:szCs w:val="21"/>
          <w:highlight w:val="none"/>
          <w:lang w:val="en-US" w:eastAsia="zh-CN" w:bidi="ar-SA"/>
        </w:rPr>
      </w:pPr>
      <w:r>
        <w:rPr>
          <w:rFonts w:hint="eastAsia" w:ascii="Times New Roman" w:hAnsi="Times New Roman" w:eastAsia="黑体" w:cs="Times New Roman"/>
          <w:bCs/>
          <w:color w:val="auto"/>
          <w:kern w:val="2"/>
          <w:sz w:val="28"/>
          <w:szCs w:val="21"/>
          <w:highlight w:val="none"/>
          <w:lang w:val="en-US" w:eastAsia="zh-CN" w:bidi="ar-SA"/>
        </w:rPr>
        <w:t>流量计算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流量计算能力，利用雨量数据及水位数据，基于流量计算公式得出流量数据。</w:t>
      </w:r>
    </w:p>
    <w:p>
      <w:pPr>
        <w:keepNext/>
        <w:keepLines/>
        <w:numPr>
          <w:ilvl w:val="6"/>
          <w:numId w:val="141"/>
        </w:numPr>
        <w:shd w:val="clear"/>
        <w:spacing w:line="360" w:lineRule="auto"/>
        <w:ind w:hanging="1296" w:firstLineChars="0"/>
        <w:outlineLvl w:val="6"/>
        <w:rPr>
          <w:rFonts w:hint="eastAsia" w:ascii="Times New Roman" w:hAnsi="Times New Roman" w:eastAsia="黑体" w:cs="Times New Roman"/>
          <w:bCs/>
          <w:color w:val="auto"/>
          <w:kern w:val="2"/>
          <w:sz w:val="28"/>
          <w:szCs w:val="21"/>
          <w:highlight w:val="none"/>
          <w:lang w:val="en-US" w:eastAsia="zh-CN" w:bidi="ar-SA"/>
        </w:rPr>
      </w:pPr>
      <w:r>
        <w:rPr>
          <w:rFonts w:hint="eastAsia" w:ascii="Times New Roman" w:hAnsi="Times New Roman" w:eastAsia="黑体" w:cs="Times New Roman"/>
          <w:bCs/>
          <w:color w:val="auto"/>
          <w:kern w:val="2"/>
          <w:sz w:val="28"/>
          <w:szCs w:val="21"/>
          <w:highlight w:val="none"/>
          <w:lang w:val="en-US" w:eastAsia="zh-CN" w:bidi="ar-SA"/>
        </w:rPr>
        <w:t>累计径流值</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ascii="Times New Roman" w:hAnsi="Times New Roman" w:eastAsia="仿宋" w:cs="Times New Roman"/>
          <w:color w:val="auto"/>
          <w:sz w:val="28"/>
          <w:szCs w:val="21"/>
          <w:highlight w:val="none"/>
          <w:lang w:bidi="ar"/>
          <w14:ligatures w14:val="none"/>
        </w:rPr>
      </w:pPr>
      <w:r>
        <w:rPr>
          <w:rFonts w:hint="eastAsia" w:ascii="仿宋" w:hAnsi="仿宋" w:eastAsia="仿宋" w:cs="仿宋"/>
          <w:color w:val="auto"/>
          <w:kern w:val="0"/>
          <w:sz w:val="28"/>
          <w:szCs w:val="28"/>
          <w:highlight w:val="none"/>
          <w:lang w:val="en-US" w:eastAsia="zh-CN" w:bidi="ar"/>
          <w14:ligatures w14:val="none"/>
        </w:rPr>
        <w:t>累计径流值计算能力，针对单次降雨事件，系统可区分点位类型，对小区采用体积数据，对河道则使用流量数据，精准测算累计径流值。</w:t>
      </w:r>
    </w:p>
    <w:p>
      <w:pPr>
        <w:keepNext/>
        <w:keepLines/>
        <w:numPr>
          <w:ilvl w:val="5"/>
          <w:numId w:val="10"/>
        </w:numPr>
        <w:shd w:val="clear"/>
        <w:tabs>
          <w:tab w:val="left" w:pos="0"/>
        </w:tabs>
        <w:spacing w:before="50" w:beforeLines="50" w:line="360" w:lineRule="auto"/>
        <w:ind w:left="0" w:leftChars="0" w:firstLine="402" w:firstLineChars="0"/>
        <w:outlineLvl w:val="5"/>
        <w:rPr>
          <w:rFonts w:hint="eastAsia" w:ascii="Times New Roman" w:hAnsi="Times New Roman" w:eastAsia="仿宋" w:cs="Times New Roman"/>
          <w:b/>
          <w:bCs w:val="0"/>
          <w:color w:val="auto"/>
          <w:kern w:val="2"/>
          <w:sz w:val="28"/>
          <w:szCs w:val="21"/>
          <w:highlight w:val="none"/>
          <w:lang w:val="en-US" w:eastAsia="zh-CN" w:bidi="ar-SA"/>
        </w:rPr>
      </w:pPr>
      <w:r>
        <w:rPr>
          <w:rFonts w:hint="eastAsia" w:ascii="Times New Roman" w:hAnsi="Times New Roman" w:eastAsia="仿宋" w:cs="Times New Roman"/>
          <w:b/>
          <w:bCs w:val="0"/>
          <w:color w:val="auto"/>
          <w:kern w:val="2"/>
          <w:sz w:val="28"/>
          <w:szCs w:val="21"/>
          <w:highlight w:val="none"/>
          <w:lang w:val="en-US" w:eastAsia="zh-CN" w:bidi="ar-SA"/>
        </w:rPr>
        <w:t>评价模型库</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实现对水生态质量评价模型的管理功能，数据管理模块为模型提供数据支持，支撑模型的运行和计算。具体如下：</w:t>
      </w:r>
    </w:p>
    <w:p>
      <w:pPr>
        <w:keepNext/>
        <w:keepLines/>
        <w:numPr>
          <w:ilvl w:val="6"/>
          <w:numId w:val="10"/>
        </w:numPr>
        <w:shd w:val="clear"/>
        <w:spacing w:line="360" w:lineRule="auto"/>
        <w:ind w:left="0" w:leftChars="0" w:firstLine="402" w:firstLineChars="0"/>
        <w:outlineLvl w:val="6"/>
        <w:rPr>
          <w:rFonts w:hint="default" w:ascii="Times New Roman" w:hAnsi="Times New Roman" w:eastAsia="黑体" w:cs="Times New Roman"/>
          <w:b/>
          <w:bCs w:val="0"/>
          <w:color w:val="auto"/>
          <w:kern w:val="2"/>
          <w:sz w:val="28"/>
          <w:szCs w:val="21"/>
          <w:highlight w:val="none"/>
          <w:lang w:val="en-US" w:eastAsia="zh-CN" w:bidi="ar-SA"/>
        </w:rPr>
      </w:pPr>
      <w:r>
        <w:rPr>
          <w:rFonts w:hint="eastAsia" w:ascii="Times New Roman" w:hAnsi="Times New Roman" w:eastAsia="黑体" w:cs="Times New Roman"/>
          <w:b/>
          <w:bCs w:val="0"/>
          <w:color w:val="auto"/>
          <w:kern w:val="2"/>
          <w:sz w:val="28"/>
          <w:szCs w:val="21"/>
          <w:highlight w:val="none"/>
          <w:lang w:val="en-US" w:eastAsia="zh-CN" w:bidi="ar-SA"/>
        </w:rPr>
        <w:t>水生态质量评价指标管理</w:t>
      </w:r>
    </w:p>
    <w:p>
      <w:pPr>
        <w:keepNext w:val="0"/>
        <w:keepLines w:val="0"/>
        <w:widowControl/>
        <w:numPr>
          <w:ilvl w:val="0"/>
          <w:numId w:val="143"/>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考核指标体系配置</w:t>
      </w:r>
    </w:p>
    <w:p>
      <w:pPr>
        <w:keepNext/>
        <w:keepLines/>
        <w:widowControl/>
        <w:numPr>
          <w:ilvl w:val="0"/>
          <w:numId w:val="144"/>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标准指标体系预设</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预设河流水生态考核指标、湖泊水生态考核指标、水库水生态考核指标的一级、二级指标的名称、类型、考核周期、数据来源、权重等基础信息。</w:t>
      </w:r>
    </w:p>
    <w:p>
      <w:pPr>
        <w:keepNext/>
        <w:keepLines/>
        <w:widowControl/>
        <w:numPr>
          <w:ilvl w:val="0"/>
          <w:numId w:val="144"/>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指标层级管理</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支持可视化配置指标层级，明确父子指标关联关系。</w:t>
      </w:r>
    </w:p>
    <w:p>
      <w:pPr>
        <w:keepNext/>
        <w:keepLines/>
        <w:widowControl/>
        <w:numPr>
          <w:ilvl w:val="0"/>
          <w:numId w:val="144"/>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SA"/>
        </w:rPr>
        <w:t>权重配置锁定</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一级、二级指标权重默认设置，支持管理员根据上级通知调整并记录调整日志，调整后标注自定义权重标识。</w:t>
      </w:r>
    </w:p>
    <w:p>
      <w:pPr>
        <w:keepNext w:val="0"/>
        <w:keepLines w:val="0"/>
        <w:widowControl/>
        <w:numPr>
          <w:ilvl w:val="0"/>
          <w:numId w:val="143"/>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指标计算规则配置</w:t>
      </w:r>
    </w:p>
    <w:p>
      <w:pPr>
        <w:keepNext/>
        <w:keepLines/>
        <w:widowControl/>
        <w:numPr>
          <w:ilvl w:val="0"/>
          <w:numId w:val="145"/>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公式可视化配置</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针对每个二级指标，提供标准计算公式模板，支持管理员手动调整，公式修改需填写原因并保留版本。</w:t>
      </w:r>
    </w:p>
    <w:p>
      <w:pPr>
        <w:keepNext/>
        <w:keepLines/>
        <w:widowControl/>
        <w:numPr>
          <w:ilvl w:val="0"/>
          <w:numId w:val="145"/>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参数预设与校准</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预设公式中核心参数，支持关联基准值数据集进行定期校准，校准记录可追溯。</w:t>
      </w:r>
    </w:p>
    <w:p>
      <w:pPr>
        <w:keepNext/>
        <w:keepLines/>
        <w:widowControl/>
        <w:numPr>
          <w:ilvl w:val="0"/>
          <w:numId w:val="145"/>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分级标准配置</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预设评分分级标准，支持按成都市考核要求微调分级阈值并同步更新评分规则。</w:t>
      </w:r>
    </w:p>
    <w:p>
      <w:pPr>
        <w:keepNext w:val="0"/>
        <w:keepLines w:val="0"/>
        <w:widowControl/>
        <w:numPr>
          <w:ilvl w:val="0"/>
          <w:numId w:val="143"/>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指标体系版本管理</w:t>
      </w:r>
    </w:p>
    <w:p>
      <w:pPr>
        <w:keepNext/>
        <w:keepLines/>
        <w:widowControl/>
        <w:numPr>
          <w:ilvl w:val="0"/>
          <w:numId w:val="146"/>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版本记录</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当指标更新或本地指标调整时，支持创建新的指标体系版本，记录版本号、更新时间、更新内容。</w:t>
      </w:r>
    </w:p>
    <w:p>
      <w:pPr>
        <w:keepNext/>
        <w:keepLines/>
        <w:widowControl/>
        <w:numPr>
          <w:ilvl w:val="0"/>
          <w:numId w:val="146"/>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版本比对</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支持不同版本指标体系的差异对比，高亮展示指标权重、计算公式、分级标准的变化项，生成比对报告。</w:t>
      </w:r>
    </w:p>
    <w:p>
      <w:pPr>
        <w:keepNext/>
        <w:keepLines/>
        <w:widowControl/>
        <w:numPr>
          <w:ilvl w:val="0"/>
          <w:numId w:val="146"/>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版本切换</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支持在不同评价场景下切换指标体系版本，切换后模型计算自动适配对应规则。</w:t>
      </w:r>
    </w:p>
    <w:p>
      <w:pPr>
        <w:keepNext w:val="0"/>
        <w:keepLines w:val="0"/>
        <w:widowControl/>
        <w:numPr>
          <w:ilvl w:val="0"/>
          <w:numId w:val="143"/>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指标校验规则配置</w:t>
      </w:r>
    </w:p>
    <w:p>
      <w:pPr>
        <w:keepNext/>
        <w:keepLines/>
        <w:widowControl/>
        <w:numPr>
          <w:ilvl w:val="0"/>
          <w:numId w:val="147"/>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校验规则预设</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根据考核要求，为每个指标配置数据有效性校验规则。</w:t>
      </w:r>
    </w:p>
    <w:p>
      <w:pPr>
        <w:keepNext/>
        <w:keepLines/>
        <w:widowControl/>
        <w:numPr>
          <w:ilvl w:val="0"/>
          <w:numId w:val="147"/>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异常阈值设置</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设置指标数据异常阈值，校验时自动标记异常数据。</w:t>
      </w:r>
    </w:p>
    <w:p>
      <w:pPr>
        <w:keepNext/>
        <w:keepLines/>
        <w:widowControl/>
        <w:numPr>
          <w:ilvl w:val="0"/>
          <w:numId w:val="147"/>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校验规则关联</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将校验规则与数据接入流程联动，接入数据后自动执行校验，未通过校验的数据无法进入模型计算。</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
          <w:bCs w:val="0"/>
          <w:color w:val="auto"/>
          <w:kern w:val="2"/>
          <w:sz w:val="28"/>
          <w:szCs w:val="21"/>
          <w:highlight w:val="none"/>
          <w:lang w:val="en-US" w:eastAsia="zh-CN" w:bidi="ar-SA"/>
        </w:rPr>
      </w:pPr>
      <w:r>
        <w:rPr>
          <w:rFonts w:hint="eastAsia" w:ascii="Times New Roman" w:hAnsi="Times New Roman" w:eastAsia="黑体" w:cs="Times New Roman"/>
          <w:b/>
          <w:bCs w:val="0"/>
          <w:color w:val="auto"/>
          <w:kern w:val="2"/>
          <w:sz w:val="28"/>
          <w:szCs w:val="21"/>
          <w:highlight w:val="none"/>
          <w:lang w:val="en-US" w:eastAsia="zh-CN" w:bidi="ar-SA"/>
        </w:rPr>
        <w:t>模型公式与参数配置管理</w:t>
      </w:r>
    </w:p>
    <w:p>
      <w:pPr>
        <w:keepNext w:val="0"/>
        <w:keepLines w:val="0"/>
        <w:widowControl/>
        <w:numPr>
          <w:ilvl w:val="0"/>
          <w:numId w:val="148"/>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评价模型公式管理</w:t>
      </w:r>
    </w:p>
    <w:p>
      <w:pPr>
        <w:keepNext/>
        <w:keepLines/>
        <w:widowControl/>
        <w:numPr>
          <w:ilvl w:val="0"/>
          <w:numId w:val="149"/>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预设标准模型模板</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基于综合评价得分计算公式，构建“长江流域水生态综合评价模型（成都版）”模板，包含一级/二级指标加权计算逻辑、单项指标标准化处理逻辑。</w:t>
      </w:r>
    </w:p>
    <w:p>
      <w:pPr>
        <w:keepNext/>
        <w:keepLines/>
        <w:widowControl/>
        <w:numPr>
          <w:ilvl w:val="0"/>
          <w:numId w:val="149"/>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模型类型适配</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针对不同评价对象（河流、湖泊、水库），提供专项公式模板。</w:t>
      </w:r>
    </w:p>
    <w:p>
      <w:pPr>
        <w:keepNext/>
        <w:keepLines/>
        <w:widowControl/>
        <w:numPr>
          <w:ilvl w:val="0"/>
          <w:numId w:val="149"/>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公式与指标联动</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模型公式自动关联考核指标体系中的计算规则，指标规则修改后模型公式同步更新，确保一致性。</w:t>
      </w:r>
    </w:p>
    <w:p>
      <w:pPr>
        <w:keepNext w:val="0"/>
        <w:keepLines w:val="0"/>
        <w:widowControl/>
        <w:numPr>
          <w:ilvl w:val="0"/>
          <w:numId w:val="148"/>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分级参数动态校准</w:t>
      </w:r>
    </w:p>
    <w:p>
      <w:pPr>
        <w:keepNext/>
        <w:keepLines/>
        <w:widowControl/>
        <w:numPr>
          <w:ilvl w:val="0"/>
          <w:numId w:val="150"/>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分级参数管理</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针对分级评分的指标，集中管理分级阈值参数，支持按区域（如沱江流域、岷江流域）配置差异化阈值；</w:t>
      </w:r>
    </w:p>
    <w:p>
      <w:pPr>
        <w:keepNext/>
        <w:keepLines/>
        <w:widowControl/>
        <w:numPr>
          <w:ilvl w:val="0"/>
          <w:numId w:val="150"/>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动态校准功能</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支持关联历史考核数据，实现分级阈值动态校准，校准结果需管理员审核后生效。</w:t>
      </w:r>
    </w:p>
    <w:p>
      <w:pPr>
        <w:keepNext/>
        <w:keepLines/>
        <w:widowControl/>
        <w:numPr>
          <w:ilvl w:val="0"/>
          <w:numId w:val="150"/>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校准日志记录</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记录参数校准的数据源、调整前后值、审核人等信息，确保可追溯。</w:t>
      </w:r>
    </w:p>
    <w:p>
      <w:pPr>
        <w:keepNext/>
        <w:keepLines/>
        <w:numPr>
          <w:ilvl w:val="6"/>
          <w:numId w:val="10"/>
        </w:numPr>
        <w:shd w:val="clear"/>
        <w:spacing w:line="360" w:lineRule="auto"/>
        <w:ind w:left="0" w:leftChars="0" w:firstLine="402" w:firstLineChars="0"/>
        <w:outlineLvl w:val="6"/>
        <w:rPr>
          <w:rFonts w:hint="default" w:ascii="Times New Roman" w:hAnsi="Times New Roman" w:eastAsia="黑体" w:cs="Times New Roman"/>
          <w:b/>
          <w:bCs w:val="0"/>
          <w:color w:val="auto"/>
          <w:kern w:val="2"/>
          <w:sz w:val="28"/>
          <w:szCs w:val="21"/>
          <w:highlight w:val="none"/>
          <w:lang w:val="en-US" w:eastAsia="zh-CN" w:bidi="ar-SA"/>
        </w:rPr>
      </w:pPr>
      <w:r>
        <w:rPr>
          <w:rFonts w:hint="eastAsia" w:ascii="Times New Roman" w:hAnsi="Times New Roman" w:eastAsia="黑体" w:cs="Times New Roman"/>
          <w:b/>
          <w:bCs w:val="0"/>
          <w:color w:val="auto"/>
          <w:kern w:val="2"/>
          <w:sz w:val="28"/>
          <w:szCs w:val="21"/>
          <w:highlight w:val="none"/>
          <w:lang w:val="en-US" w:eastAsia="zh-CN" w:bidi="ar-SA"/>
        </w:rPr>
        <w:t>模型与数据关联管理</w:t>
      </w:r>
    </w:p>
    <w:p>
      <w:pPr>
        <w:keepNext w:val="0"/>
        <w:keepLines w:val="0"/>
        <w:widowControl/>
        <w:numPr>
          <w:ilvl w:val="0"/>
          <w:numId w:val="15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数据源精准映射配置</w:t>
      </w:r>
    </w:p>
    <w:p>
      <w:pPr>
        <w:keepNext/>
        <w:keepLines/>
        <w:widowControl/>
        <w:numPr>
          <w:ilvl w:val="0"/>
          <w:numId w:val="152"/>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default" w:ascii="仿宋" w:hAnsi="仿宋" w:eastAsia="仿宋" w:cs="仿宋"/>
          <w:b/>
          <w:bCs/>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数据源预设</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default" w:ascii="仿宋" w:hAnsi="仿宋" w:eastAsia="仿宋" w:cs="仿宋"/>
          <w:color w:val="auto"/>
          <w:kern w:val="0"/>
          <w:sz w:val="28"/>
          <w:szCs w:val="28"/>
          <w:highlight w:val="none"/>
          <w:lang w:val="en-US" w:eastAsia="zh-CN" w:bidi="ar"/>
          <w14:ligatures w14:val="none"/>
        </w:rPr>
      </w:pPr>
      <w:r>
        <w:rPr>
          <w:rFonts w:hint="default" w:ascii="仿宋" w:hAnsi="仿宋" w:eastAsia="仿宋" w:cs="仿宋"/>
          <w:color w:val="auto"/>
          <w:kern w:val="0"/>
          <w:sz w:val="28"/>
          <w:szCs w:val="28"/>
          <w:highlight w:val="none"/>
          <w:lang w:val="en-US" w:eastAsia="zh-CN" w:bidi="ar"/>
          <w14:ligatures w14:val="none"/>
        </w:rPr>
        <w:t>根据指标数据来源要求，预设</w:t>
      </w:r>
      <w:r>
        <w:rPr>
          <w:rFonts w:hint="eastAsia" w:ascii="仿宋" w:hAnsi="仿宋" w:eastAsia="仿宋" w:cs="仿宋"/>
          <w:color w:val="auto"/>
          <w:kern w:val="0"/>
          <w:sz w:val="28"/>
          <w:szCs w:val="28"/>
          <w:highlight w:val="none"/>
          <w:lang w:val="en-US" w:eastAsia="zh-CN" w:bidi="ar"/>
          <w14:ligatures w14:val="none"/>
        </w:rPr>
        <w:t>指标</w:t>
      </w:r>
      <w:r>
        <w:rPr>
          <w:rFonts w:hint="default" w:ascii="仿宋" w:hAnsi="仿宋" w:eastAsia="仿宋" w:cs="仿宋"/>
          <w:color w:val="auto"/>
          <w:kern w:val="0"/>
          <w:sz w:val="28"/>
          <w:szCs w:val="28"/>
          <w:highlight w:val="none"/>
          <w:lang w:val="en-US" w:eastAsia="zh-CN" w:bidi="ar"/>
          <w14:ligatures w14:val="none"/>
        </w:rPr>
        <w:t>的对应数据源</w:t>
      </w:r>
      <w:r>
        <w:rPr>
          <w:rFonts w:hint="eastAsia" w:ascii="仿宋" w:hAnsi="仿宋" w:eastAsia="仿宋" w:cs="仿宋"/>
          <w:color w:val="auto"/>
          <w:kern w:val="0"/>
          <w:sz w:val="28"/>
          <w:szCs w:val="28"/>
          <w:highlight w:val="none"/>
          <w:lang w:val="en-US" w:eastAsia="zh-CN" w:bidi="ar"/>
          <w14:ligatures w14:val="none"/>
        </w:rPr>
        <w:t>。</w:t>
      </w:r>
    </w:p>
    <w:p>
      <w:pPr>
        <w:keepNext/>
        <w:keepLines/>
        <w:widowControl/>
        <w:numPr>
          <w:ilvl w:val="0"/>
          <w:numId w:val="152"/>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default" w:ascii="仿宋" w:hAnsi="仿宋" w:eastAsia="仿宋" w:cs="仿宋"/>
          <w:b/>
          <w:bCs/>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字段映射</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default" w:ascii="仿宋" w:hAnsi="仿宋" w:eastAsia="仿宋" w:cs="仿宋"/>
          <w:color w:val="auto"/>
          <w:kern w:val="0"/>
          <w:sz w:val="28"/>
          <w:szCs w:val="28"/>
          <w:highlight w:val="none"/>
          <w:lang w:val="en-US" w:eastAsia="zh-CN" w:bidi="ar"/>
          <w14:ligatures w14:val="none"/>
        </w:rPr>
      </w:pPr>
      <w:r>
        <w:rPr>
          <w:rFonts w:hint="default" w:ascii="仿宋" w:hAnsi="仿宋" w:eastAsia="仿宋" w:cs="仿宋"/>
          <w:color w:val="auto"/>
          <w:kern w:val="0"/>
          <w:sz w:val="28"/>
          <w:szCs w:val="28"/>
          <w:highlight w:val="none"/>
          <w:lang w:val="en-US" w:eastAsia="zh-CN" w:bidi="ar"/>
          <w14:ligatures w14:val="none"/>
        </w:rPr>
        <w:t>针对每个指标，明确数据来源中的对应字段，支持字段模糊匹配与手动映射</w:t>
      </w:r>
      <w:r>
        <w:rPr>
          <w:rFonts w:hint="eastAsia" w:ascii="仿宋" w:hAnsi="仿宋" w:eastAsia="仿宋" w:cs="仿宋"/>
          <w:color w:val="auto"/>
          <w:kern w:val="0"/>
          <w:sz w:val="28"/>
          <w:szCs w:val="28"/>
          <w:highlight w:val="none"/>
          <w:lang w:val="en-US" w:eastAsia="zh-CN" w:bidi="ar"/>
          <w14:ligatures w14:val="none"/>
        </w:rPr>
        <w:t>。</w:t>
      </w:r>
    </w:p>
    <w:p>
      <w:pPr>
        <w:keepNext/>
        <w:keepLines/>
        <w:widowControl/>
        <w:numPr>
          <w:ilvl w:val="0"/>
          <w:numId w:val="152"/>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default" w:ascii="仿宋" w:hAnsi="仿宋" w:eastAsia="仿宋" w:cs="仿宋"/>
          <w:b/>
          <w:bCs/>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数据粒度适配</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default" w:ascii="仿宋" w:hAnsi="仿宋" w:eastAsia="仿宋" w:cs="仿宋"/>
          <w:color w:val="auto"/>
          <w:kern w:val="0"/>
          <w:sz w:val="28"/>
          <w:szCs w:val="28"/>
          <w:highlight w:val="none"/>
          <w:lang w:val="en-US" w:eastAsia="zh-CN" w:bidi="ar"/>
          <w14:ligatures w14:val="none"/>
        </w:rPr>
      </w:pPr>
      <w:r>
        <w:rPr>
          <w:rFonts w:hint="default" w:ascii="仿宋" w:hAnsi="仿宋" w:eastAsia="仿宋" w:cs="仿宋"/>
          <w:color w:val="auto"/>
          <w:kern w:val="0"/>
          <w:sz w:val="28"/>
          <w:szCs w:val="28"/>
          <w:highlight w:val="none"/>
          <w:lang w:val="en-US" w:eastAsia="zh-CN" w:bidi="ar"/>
          <w14:ligatures w14:val="none"/>
        </w:rPr>
        <w:t>根据指标考核周期，配置数据接入的时间粒度，确保数据周期与考核周期一致。</w:t>
      </w:r>
    </w:p>
    <w:p>
      <w:pPr>
        <w:keepNext w:val="0"/>
        <w:keepLines w:val="0"/>
        <w:widowControl/>
        <w:numPr>
          <w:ilvl w:val="0"/>
          <w:numId w:val="151"/>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default" w:ascii="仿宋" w:hAnsi="仿宋" w:eastAsia="仿宋" w:cs="仿宋"/>
          <w:b/>
          <w:bCs/>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跨部门数据接入适配</w:t>
      </w:r>
    </w:p>
    <w:p>
      <w:pPr>
        <w:keepNext/>
        <w:keepLines/>
        <w:widowControl/>
        <w:numPr>
          <w:ilvl w:val="0"/>
          <w:numId w:val="153"/>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default" w:ascii="仿宋" w:hAnsi="仿宋" w:eastAsia="仿宋" w:cs="仿宋"/>
          <w:b/>
          <w:bCs/>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多部门接口适配</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default" w:ascii="仿宋" w:hAnsi="仿宋" w:eastAsia="仿宋" w:cs="仿宋"/>
          <w:color w:val="auto"/>
          <w:kern w:val="0"/>
          <w:sz w:val="28"/>
          <w:szCs w:val="28"/>
          <w:highlight w:val="none"/>
          <w:lang w:val="en-US" w:eastAsia="zh-CN" w:bidi="ar"/>
          <w14:ligatures w14:val="none"/>
        </w:rPr>
      </w:pPr>
      <w:r>
        <w:rPr>
          <w:rFonts w:hint="default" w:ascii="仿宋" w:hAnsi="仿宋" w:eastAsia="仿宋" w:cs="仿宋"/>
          <w:color w:val="auto"/>
          <w:kern w:val="0"/>
          <w:sz w:val="28"/>
          <w:szCs w:val="28"/>
          <w:highlight w:val="none"/>
          <w:lang w:val="en-US" w:eastAsia="zh-CN" w:bidi="ar"/>
          <w14:ligatures w14:val="none"/>
        </w:rPr>
        <w:t>针对跨部门数据，提供标准化接口适配方案</w:t>
      </w:r>
      <w:r>
        <w:rPr>
          <w:rFonts w:hint="eastAsia" w:ascii="仿宋" w:hAnsi="仿宋" w:eastAsia="仿宋" w:cs="仿宋"/>
          <w:color w:val="auto"/>
          <w:kern w:val="0"/>
          <w:sz w:val="28"/>
          <w:szCs w:val="28"/>
          <w:highlight w:val="none"/>
          <w:lang w:val="en-US" w:eastAsia="zh-CN" w:bidi="ar"/>
          <w14:ligatures w14:val="none"/>
        </w:rPr>
        <w:t>。</w:t>
      </w:r>
    </w:p>
    <w:p>
      <w:pPr>
        <w:keepNext/>
        <w:keepLines/>
        <w:widowControl/>
        <w:numPr>
          <w:ilvl w:val="0"/>
          <w:numId w:val="153"/>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default" w:ascii="仿宋" w:hAnsi="仿宋" w:eastAsia="仿宋" w:cs="仿宋"/>
          <w:b/>
          <w:bCs/>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数据格式转换</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default"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支持</w:t>
      </w:r>
      <w:r>
        <w:rPr>
          <w:rFonts w:hint="default" w:ascii="仿宋" w:hAnsi="仿宋" w:eastAsia="仿宋" w:cs="仿宋"/>
          <w:color w:val="auto"/>
          <w:kern w:val="0"/>
          <w:sz w:val="28"/>
          <w:szCs w:val="28"/>
          <w:highlight w:val="none"/>
          <w:lang w:val="en-US" w:eastAsia="zh-CN" w:bidi="ar"/>
          <w14:ligatures w14:val="none"/>
        </w:rPr>
        <w:t>将跨部门接入的非标准数据（如</w:t>
      </w:r>
      <w:r>
        <w:rPr>
          <w:rFonts w:hint="default" w:ascii="Times New Roman" w:hAnsi="Times New Roman" w:eastAsia="仿宋" w:cs="仿宋"/>
          <w:color w:val="auto"/>
          <w:kern w:val="0"/>
          <w:sz w:val="28"/>
          <w:szCs w:val="28"/>
          <w:highlight w:val="none"/>
          <w:lang w:val="en-US" w:eastAsia="zh-CN" w:bidi="ar"/>
          <w14:ligatures w14:val="none"/>
        </w:rPr>
        <w:t>PDF</w:t>
      </w:r>
      <w:r>
        <w:rPr>
          <w:rFonts w:hint="default" w:ascii="仿宋" w:hAnsi="仿宋" w:eastAsia="仿宋" w:cs="仿宋"/>
          <w:color w:val="auto"/>
          <w:kern w:val="0"/>
          <w:sz w:val="28"/>
          <w:szCs w:val="28"/>
          <w:highlight w:val="none"/>
          <w:lang w:val="en-US" w:eastAsia="zh-CN" w:bidi="ar"/>
          <w14:ligatures w14:val="none"/>
        </w:rPr>
        <w:t>报表、</w:t>
      </w:r>
      <w:r>
        <w:rPr>
          <w:rFonts w:hint="default" w:ascii="Times New Roman" w:hAnsi="Times New Roman" w:eastAsia="仿宋" w:cs="仿宋"/>
          <w:color w:val="auto"/>
          <w:kern w:val="0"/>
          <w:sz w:val="28"/>
          <w:szCs w:val="28"/>
          <w:highlight w:val="none"/>
          <w:lang w:val="en-US" w:eastAsia="zh-CN" w:bidi="ar"/>
          <w14:ligatures w14:val="none"/>
        </w:rPr>
        <w:t>Excel</w:t>
      </w:r>
      <w:r>
        <w:rPr>
          <w:rFonts w:hint="default" w:ascii="仿宋" w:hAnsi="仿宋" w:eastAsia="仿宋" w:cs="仿宋"/>
          <w:color w:val="auto"/>
          <w:kern w:val="0"/>
          <w:sz w:val="28"/>
          <w:szCs w:val="28"/>
          <w:highlight w:val="none"/>
          <w:lang w:val="en-US" w:eastAsia="zh-CN" w:bidi="ar"/>
          <w14:ligatures w14:val="none"/>
        </w:rPr>
        <w:t>台账）转换为模型可计算的结构化数据</w:t>
      </w:r>
      <w:r>
        <w:rPr>
          <w:rFonts w:hint="eastAsia" w:ascii="仿宋" w:hAnsi="仿宋" w:eastAsia="仿宋" w:cs="仿宋"/>
          <w:color w:val="auto"/>
          <w:kern w:val="0"/>
          <w:sz w:val="28"/>
          <w:szCs w:val="28"/>
          <w:highlight w:val="none"/>
          <w:lang w:val="en-US" w:eastAsia="zh-CN" w:bidi="ar"/>
          <w14:ligatures w14:val="none"/>
        </w:rPr>
        <w:t>。</w:t>
      </w:r>
    </w:p>
    <w:p>
      <w:pPr>
        <w:keepNext/>
        <w:keepLines/>
        <w:widowControl/>
        <w:numPr>
          <w:ilvl w:val="0"/>
          <w:numId w:val="153"/>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default" w:ascii="仿宋" w:hAnsi="仿宋" w:eastAsia="仿宋" w:cs="仿宋"/>
          <w:b/>
          <w:bCs/>
          <w:color w:val="auto"/>
          <w:kern w:val="0"/>
          <w:sz w:val="28"/>
          <w:szCs w:val="28"/>
          <w:highlight w:val="none"/>
          <w:lang w:val="en-US" w:eastAsia="zh-CN" w:bidi="ar-SA"/>
        </w:rPr>
      </w:pPr>
      <w:r>
        <w:rPr>
          <w:rFonts w:hint="default" w:ascii="仿宋" w:hAnsi="仿宋" w:eastAsia="仿宋" w:cs="仿宋"/>
          <w:b/>
          <w:bCs/>
          <w:color w:val="auto"/>
          <w:kern w:val="0"/>
          <w:sz w:val="28"/>
          <w:szCs w:val="28"/>
          <w:highlight w:val="none"/>
          <w:lang w:val="en-US" w:eastAsia="zh-CN" w:bidi="ar-SA"/>
        </w:rPr>
        <w:t>数据溯源标识</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default"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支持</w:t>
      </w:r>
      <w:r>
        <w:rPr>
          <w:rFonts w:hint="default" w:ascii="仿宋" w:hAnsi="仿宋" w:eastAsia="仿宋" w:cs="仿宋"/>
          <w:color w:val="auto"/>
          <w:kern w:val="0"/>
          <w:sz w:val="28"/>
          <w:szCs w:val="28"/>
          <w:highlight w:val="none"/>
          <w:lang w:val="en-US" w:eastAsia="zh-CN" w:bidi="ar"/>
          <w14:ligatures w14:val="none"/>
        </w:rPr>
        <w:t>定义溯源标识组成要素</w:t>
      </w:r>
      <w:r>
        <w:rPr>
          <w:rFonts w:hint="eastAsia" w:ascii="仿宋" w:hAnsi="仿宋" w:eastAsia="仿宋" w:cs="仿宋"/>
          <w:color w:val="auto"/>
          <w:kern w:val="0"/>
          <w:sz w:val="28"/>
          <w:szCs w:val="28"/>
          <w:highlight w:val="none"/>
          <w:lang w:val="en-US" w:eastAsia="zh-CN" w:bidi="ar"/>
          <w14:ligatures w14:val="none"/>
        </w:rPr>
        <w:t>，</w:t>
      </w:r>
      <w:r>
        <w:rPr>
          <w:rFonts w:hint="default" w:ascii="仿宋" w:hAnsi="仿宋" w:eastAsia="仿宋" w:cs="仿宋"/>
          <w:color w:val="auto"/>
          <w:kern w:val="0"/>
          <w:sz w:val="28"/>
          <w:szCs w:val="28"/>
          <w:highlight w:val="none"/>
          <w:lang w:val="en-US" w:eastAsia="zh-CN" w:bidi="ar"/>
          <w14:ligatures w14:val="none"/>
        </w:rPr>
        <w:t>为接入的跨部门数据添加溯源标识。</w:t>
      </w:r>
    </w:p>
    <w:p>
      <w:pPr>
        <w:keepNext/>
        <w:keepLines/>
        <w:numPr>
          <w:ilvl w:val="6"/>
          <w:numId w:val="10"/>
        </w:numPr>
        <w:shd w:val="clear"/>
        <w:spacing w:line="360" w:lineRule="auto"/>
        <w:ind w:left="0" w:leftChars="0" w:firstLine="402" w:firstLineChars="0"/>
        <w:outlineLvl w:val="6"/>
        <w:rPr>
          <w:rFonts w:hint="default" w:ascii="Times New Roman" w:hAnsi="Times New Roman" w:eastAsia="黑体" w:cs="Times New Roman"/>
          <w:b/>
          <w:bCs w:val="0"/>
          <w:color w:val="auto"/>
          <w:kern w:val="2"/>
          <w:sz w:val="28"/>
          <w:szCs w:val="21"/>
          <w:highlight w:val="none"/>
          <w:lang w:val="en-US" w:eastAsia="zh-CN" w:bidi="ar-SA"/>
        </w:rPr>
      </w:pPr>
      <w:r>
        <w:rPr>
          <w:rFonts w:hint="eastAsia" w:ascii="Times New Roman" w:hAnsi="Times New Roman" w:eastAsia="黑体" w:cs="Times New Roman"/>
          <w:b/>
          <w:bCs w:val="0"/>
          <w:color w:val="auto"/>
          <w:kern w:val="2"/>
          <w:sz w:val="28"/>
          <w:szCs w:val="21"/>
          <w:highlight w:val="none"/>
          <w:lang w:val="en-US" w:eastAsia="zh-CN" w:bidi="ar-SA"/>
        </w:rPr>
        <w:t>水生态质量评价模型构建</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本项目以成都市主要河流岷江（金马河）、府河（锦江）、沱江、阳化河及重点湖库（龙泉湖等）和重要水源地为对象，开展水生态环境监测预警与现代化监管能力提升建设，参考《关于印发&lt;长江流域水生态考核指标评分细则（试行）的通知》（环办水体</w:t>
      </w:r>
      <w:r>
        <w:rPr>
          <w:rFonts w:ascii="Times New Roman" w:hAnsi="Times New Roman" w:eastAsia="仿宋" w:cs="Times New Roman"/>
          <w:color w:val="auto"/>
          <w:sz w:val="28"/>
          <w:szCs w:val="21"/>
          <w:highlight w:val="none"/>
          <w14:ligatures w14:val="none"/>
        </w:rPr>
        <w:t>〔</w:t>
      </w:r>
      <w:r>
        <w:rPr>
          <w:rFonts w:ascii="Times New Roman" w:hAnsi="Times New Roman" w:eastAsia="仿宋" w:cs="Times New Roman"/>
          <w:color w:val="auto"/>
          <w:sz w:val="28"/>
          <w:szCs w:val="21"/>
          <w:highlight w:val="none"/>
          <w:lang w:eastAsia="zh"/>
          <w14:ligatures w14:val="none"/>
        </w:rPr>
        <w:t>202</w:t>
      </w:r>
      <w:r>
        <w:rPr>
          <w:rFonts w:hint="eastAsia" w:ascii="Times New Roman" w:hAnsi="Times New Roman" w:eastAsia="仿宋" w:cs="Times New Roman"/>
          <w:color w:val="auto"/>
          <w:sz w:val="28"/>
          <w:szCs w:val="21"/>
          <w:highlight w:val="none"/>
          <w:lang w:val="en-US" w:eastAsia="zh-CN"/>
          <w14:ligatures w14:val="none"/>
        </w:rPr>
        <w:t>3</w:t>
      </w:r>
      <w:r>
        <w:rPr>
          <w:rFonts w:ascii="Times New Roman" w:hAnsi="Times New Roman" w:eastAsia="仿宋" w:cs="Times New Roman"/>
          <w:color w:val="auto"/>
          <w:sz w:val="28"/>
          <w:szCs w:val="21"/>
          <w:highlight w:val="none"/>
          <w14:ligatures w14:val="none"/>
        </w:rPr>
        <w:t>〕</w:t>
      </w:r>
      <w:r>
        <w:rPr>
          <w:rFonts w:hint="eastAsia" w:ascii="Times New Roman" w:hAnsi="Times New Roman" w:eastAsia="仿宋" w:cs="Times New Roman"/>
          <w:color w:val="auto"/>
          <w:sz w:val="28"/>
          <w:szCs w:val="21"/>
          <w:highlight w:val="none"/>
          <w:lang w:val="en-US" w:eastAsia="zh-CN"/>
          <w14:ligatures w14:val="none"/>
        </w:rPr>
        <w:t>10号</w:t>
      </w:r>
      <w:r>
        <w:rPr>
          <w:rFonts w:hint="eastAsia" w:ascii="仿宋" w:hAnsi="仿宋" w:eastAsia="仿宋" w:cs="仿宋"/>
          <w:color w:val="auto"/>
          <w:kern w:val="0"/>
          <w:sz w:val="28"/>
          <w:szCs w:val="28"/>
          <w:highlight w:val="none"/>
          <w:lang w:val="en-US" w:eastAsia="zh-CN" w:bidi="ar"/>
          <w14:ligatures w14:val="none"/>
        </w:rPr>
        <w:t>）文件要求，构建成都市水生态质量评价模型，包括以下内容：</w:t>
      </w:r>
    </w:p>
    <w:p>
      <w:pPr>
        <w:keepNext w:val="0"/>
        <w:keepLines w:val="0"/>
        <w:widowControl/>
        <w:numPr>
          <w:ilvl w:val="0"/>
          <w:numId w:val="15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河流水生态质量评价模型</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基于河流水生态考核指标（如下表）构建河流水生态质量评价模型，河流包括水生态系统健康、水生境保护、水环境保护和水资源保障等</w:t>
      </w:r>
      <w:r>
        <w:rPr>
          <w:rFonts w:hint="eastAsia" w:ascii="Times New Roman" w:hAnsi="Times New Roman" w:eastAsia="仿宋" w:cs="仿宋"/>
          <w:color w:val="auto"/>
          <w:kern w:val="0"/>
          <w:sz w:val="28"/>
          <w:szCs w:val="28"/>
          <w:highlight w:val="none"/>
          <w:lang w:val="en-US" w:eastAsia="zh-CN" w:bidi="ar"/>
          <w14:ligatures w14:val="none"/>
        </w:rPr>
        <w:t>4</w:t>
      </w:r>
      <w:r>
        <w:rPr>
          <w:rFonts w:hint="eastAsia" w:ascii="仿宋" w:hAnsi="仿宋" w:eastAsia="仿宋" w:cs="仿宋"/>
          <w:color w:val="auto"/>
          <w:kern w:val="0"/>
          <w:sz w:val="28"/>
          <w:szCs w:val="28"/>
          <w:highlight w:val="none"/>
          <w:lang w:val="en-US" w:eastAsia="zh-CN" w:bidi="ar"/>
          <w14:ligatures w14:val="none"/>
        </w:rPr>
        <w:t>个一级指标，包括鱼类物种数、重点保护水生生物数量、大型底栖动物物种数、自然岸线率、水体连通性、水生生物栖息地人类活动影响指数、水源涵养区生态系统质量、综合污染状况、汛期污染强度、生态流量达标率等</w:t>
      </w:r>
      <w:r>
        <w:rPr>
          <w:rFonts w:hint="eastAsia" w:ascii="Times New Roman" w:hAnsi="Times New Roman" w:eastAsia="仿宋" w:cs="仿宋"/>
          <w:color w:val="auto"/>
          <w:kern w:val="0"/>
          <w:sz w:val="28"/>
          <w:szCs w:val="28"/>
          <w:highlight w:val="none"/>
          <w:lang w:val="en-US" w:eastAsia="zh-CN" w:bidi="ar"/>
          <w14:ligatures w14:val="none"/>
        </w:rPr>
        <w:t>10</w:t>
      </w:r>
      <w:r>
        <w:rPr>
          <w:rFonts w:hint="eastAsia" w:ascii="仿宋" w:hAnsi="仿宋" w:eastAsia="仿宋" w:cs="仿宋"/>
          <w:color w:val="auto"/>
          <w:kern w:val="0"/>
          <w:sz w:val="28"/>
          <w:szCs w:val="28"/>
          <w:highlight w:val="none"/>
          <w:lang w:val="en-US" w:eastAsia="zh-CN" w:bidi="ar"/>
          <w14:ligatures w14:val="none"/>
        </w:rPr>
        <w:t>个二级指标。明确各指标期望值及现状值，构建水体现状评价得分计算公式、单个水体现状评价得分变化计算公式，形成河流水生态质量评价模型，通过按照一定比例进行加权求和得到河流水生态综合评价得分，掌握河流水生态综合评价等级。</w:t>
      </w:r>
    </w:p>
    <w:p>
      <w:pPr>
        <w:widowControl w:val="0"/>
        <w:numPr>
          <w:ilvl w:val="0"/>
          <w:numId w:val="0"/>
        </w:numPr>
        <w:shd w:val="clear"/>
        <w:spacing w:line="360" w:lineRule="auto"/>
        <w:ind w:leftChars="0" w:firstLine="562" w:firstLineChars="200"/>
        <w:jc w:val="center"/>
        <w:rPr>
          <w:rFonts w:hint="eastAsia" w:ascii="仿宋" w:hAnsi="仿宋" w:eastAsia="仿宋" w:cs="仿宋"/>
          <w:b/>
          <w:color w:val="auto"/>
          <w:kern w:val="2"/>
          <w:sz w:val="28"/>
          <w:szCs w:val="20"/>
          <w:highlight w:val="none"/>
          <w:lang w:val="en-US" w:eastAsia="zh-CN" w:bidi="ar-SA"/>
        </w:rPr>
      </w:pPr>
      <w:r>
        <w:rPr>
          <w:rFonts w:hint="eastAsia" w:ascii="仿宋" w:hAnsi="仿宋" w:eastAsia="仿宋" w:cs="仿宋"/>
          <w:b/>
          <w:color w:val="auto"/>
          <w:kern w:val="0"/>
          <w:sz w:val="28"/>
          <w:szCs w:val="28"/>
          <w:highlight w:val="none"/>
          <w:lang w:val="en-US" w:eastAsia="zh-CN" w:bidi="ar"/>
        </w:rPr>
        <w:t>河流水生态考核指标</w:t>
      </w:r>
    </w:p>
    <w:p>
      <w:pPr>
        <w:widowControl/>
        <w:shd w:val="clear"/>
        <w:spacing w:after="0" w:line="360" w:lineRule="auto"/>
        <w:ind w:left="0" w:leftChars="0" w:firstLine="0" w:firstLineChars="0"/>
        <w:jc w:val="center"/>
        <w:rPr>
          <w:rFonts w:hint="eastAsia" w:ascii="Calibri" w:hAnsi="Calibri" w:eastAsia="仿宋" w:cs="Times New Roman"/>
          <w:color w:val="auto"/>
          <w:sz w:val="28"/>
          <w:szCs w:val="21"/>
          <w:highlight w:val="none"/>
          <w:lang w:val="en-US" w:eastAsia="zh-CN"/>
          <w14:ligatures w14:val="none"/>
        </w:rPr>
      </w:pPr>
      <w:r>
        <w:rPr>
          <w:rFonts w:ascii="Calibri" w:hAnsi="Calibri" w:eastAsia="仿宋" w:cs="Times New Roman"/>
          <w:color w:val="auto"/>
          <w:sz w:val="28"/>
          <w:szCs w:val="21"/>
          <w:highlight w:val="none"/>
          <w14:ligatures w14:val="none"/>
        </w:rPr>
        <w:drawing>
          <wp:inline distT="0" distB="0" distL="114300" distR="114300">
            <wp:extent cx="4875530" cy="5119370"/>
            <wp:effectExtent l="0" t="0" r="1270" b="5080"/>
            <wp:docPr id="4"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true"/>
                    </pic:cNvPicPr>
                  </pic:nvPicPr>
                  <pic:blipFill>
                    <a:blip r:embed="rId116"/>
                    <a:stretch>
                      <a:fillRect/>
                    </a:stretch>
                  </pic:blipFill>
                  <pic:spPr>
                    <a:xfrm>
                      <a:off x="0" y="0"/>
                      <a:ext cx="4875530" cy="5119370"/>
                    </a:xfrm>
                    <a:prstGeom prst="rect">
                      <a:avLst/>
                    </a:prstGeom>
                    <a:noFill/>
                    <a:ln>
                      <a:noFill/>
                    </a:ln>
                  </pic:spPr>
                </pic:pic>
              </a:graphicData>
            </a:graphic>
          </wp:inline>
        </w:drawing>
      </w:r>
    </w:p>
    <w:p>
      <w:pPr>
        <w:keepNext w:val="0"/>
        <w:keepLines w:val="0"/>
        <w:widowControl/>
        <w:numPr>
          <w:ilvl w:val="0"/>
          <w:numId w:val="15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湖泊水生态质量评价模型</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基于湖泊水生态考核指标（如下表）构建湖泊水生态质量评价模型，湖泊包括水生态系统健康、水生境保护、水环境保护和水资源保障等</w:t>
      </w:r>
      <w:r>
        <w:rPr>
          <w:rFonts w:hint="eastAsia" w:ascii="Times New Roman" w:hAnsi="Times New Roman" w:eastAsia="仿宋" w:cs="仿宋"/>
          <w:color w:val="auto"/>
          <w:kern w:val="0"/>
          <w:sz w:val="28"/>
          <w:szCs w:val="28"/>
          <w:highlight w:val="none"/>
          <w:lang w:val="en-US" w:eastAsia="zh-CN" w:bidi="ar"/>
          <w14:ligatures w14:val="none"/>
        </w:rPr>
        <w:t>4</w:t>
      </w:r>
      <w:r>
        <w:rPr>
          <w:rFonts w:hint="eastAsia" w:ascii="仿宋" w:hAnsi="仿宋" w:eastAsia="仿宋" w:cs="仿宋"/>
          <w:color w:val="auto"/>
          <w:kern w:val="0"/>
          <w:sz w:val="28"/>
          <w:szCs w:val="28"/>
          <w:highlight w:val="none"/>
          <w:lang w:val="en-US" w:eastAsia="zh-CN" w:bidi="ar"/>
          <w14:ligatures w14:val="none"/>
        </w:rPr>
        <w:t>个一级指标，包括鱼类物种数、重点保护水生生物数量、大型底栖动物物种数、水华面积比例、水生植被覆盖度、浮游动物群落结构、自然岸线率、水生生物栖息地人类活动影响指数、水源涵养区生态系统质量、综合营养状态、生态流量达标率等</w:t>
      </w:r>
      <w:r>
        <w:rPr>
          <w:rFonts w:hint="eastAsia" w:ascii="Times New Roman" w:hAnsi="Times New Roman" w:eastAsia="仿宋" w:cs="仿宋"/>
          <w:color w:val="auto"/>
          <w:kern w:val="0"/>
          <w:sz w:val="28"/>
          <w:szCs w:val="28"/>
          <w:highlight w:val="none"/>
          <w:lang w:val="en-US" w:eastAsia="zh-CN" w:bidi="ar"/>
          <w14:ligatures w14:val="none"/>
        </w:rPr>
        <w:t>11</w:t>
      </w:r>
      <w:r>
        <w:rPr>
          <w:rFonts w:hint="eastAsia" w:ascii="仿宋" w:hAnsi="仿宋" w:eastAsia="仿宋" w:cs="仿宋"/>
          <w:color w:val="auto"/>
          <w:kern w:val="0"/>
          <w:sz w:val="28"/>
          <w:szCs w:val="28"/>
          <w:highlight w:val="none"/>
          <w:lang w:val="en-US" w:eastAsia="zh-CN" w:bidi="ar"/>
          <w14:ligatures w14:val="none"/>
        </w:rPr>
        <w:t>个二级指标。明确各指标期望值及现状值，构建水体现状评价得分计算公式、单个水体现状评价得分变化计算公式，形成湖泊水生态质量评价模型，通过按照一定比例进行加权求和得到湖泊水生态综合评价得分，掌握湖泊水生态综合评价等级。</w:t>
      </w:r>
    </w:p>
    <w:p>
      <w:pPr>
        <w:keepNext w:val="0"/>
        <w:keepLines w:val="0"/>
        <w:widowControl/>
        <w:numPr>
          <w:ilvl w:val="0"/>
          <w:numId w:val="0"/>
        </w:numPr>
        <w:suppressLineNumbers w:val="0"/>
        <w:shd w:val="clear"/>
        <w:tabs>
          <w:tab w:val="left" w:pos="0"/>
        </w:tabs>
        <w:kinsoku/>
        <w:wordWrap/>
        <w:autoSpaceDE w:val="0"/>
        <w:autoSpaceDN/>
        <w:bidi w:val="0"/>
        <w:spacing w:before="0" w:beforeAutospacing="0" w:after="0" w:afterAutospacing="0" w:line="360" w:lineRule="auto"/>
        <w:ind w:leftChars="0" w:right="0" w:rightChars="0" w:firstLine="562" w:firstLineChars="200"/>
        <w:jc w:val="center"/>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color w:val="auto"/>
          <w:kern w:val="0"/>
          <w:sz w:val="28"/>
          <w:szCs w:val="28"/>
          <w:highlight w:val="none"/>
          <w:lang w:val="en-US" w:eastAsia="zh-CN" w:bidi="ar"/>
        </w:rPr>
        <w:t>湖泊水生态考核指标</w:t>
      </w:r>
    </w:p>
    <w:p>
      <w:pPr>
        <w:widowControl/>
        <w:shd w:val="clear"/>
        <w:spacing w:after="0" w:line="360" w:lineRule="auto"/>
        <w:ind w:left="0" w:leftChars="0" w:firstLine="0" w:firstLineChars="0"/>
        <w:jc w:val="center"/>
        <w:rPr>
          <w:rFonts w:hint="eastAsia" w:ascii="Calibri" w:hAnsi="Calibri" w:eastAsia="仿宋" w:cs="Times New Roman"/>
          <w:color w:val="auto"/>
          <w:sz w:val="28"/>
          <w:szCs w:val="21"/>
          <w:highlight w:val="none"/>
          <w:lang w:val="en-US" w:eastAsia="zh-CN"/>
          <w14:ligatures w14:val="none"/>
        </w:rPr>
      </w:pPr>
      <w:r>
        <w:rPr>
          <w:rFonts w:ascii="Calibri" w:hAnsi="Calibri" w:eastAsia="仿宋" w:cs="Times New Roman"/>
          <w:color w:val="auto"/>
          <w:sz w:val="28"/>
          <w:szCs w:val="21"/>
          <w:highlight w:val="none"/>
          <w14:ligatures w14:val="none"/>
        </w:rPr>
        <w:drawing>
          <wp:inline distT="0" distB="0" distL="114300" distR="114300">
            <wp:extent cx="4483735" cy="4846955"/>
            <wp:effectExtent l="0" t="0" r="12065" b="10795"/>
            <wp:docPr id="5"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true"/>
                    </pic:cNvPicPr>
                  </pic:nvPicPr>
                  <pic:blipFill>
                    <a:blip r:embed="rId117"/>
                    <a:stretch>
                      <a:fillRect/>
                    </a:stretch>
                  </pic:blipFill>
                  <pic:spPr>
                    <a:xfrm>
                      <a:off x="0" y="0"/>
                      <a:ext cx="4483735" cy="4846955"/>
                    </a:xfrm>
                    <a:prstGeom prst="rect">
                      <a:avLst/>
                    </a:prstGeom>
                    <a:noFill/>
                    <a:ln>
                      <a:noFill/>
                    </a:ln>
                  </pic:spPr>
                </pic:pic>
              </a:graphicData>
            </a:graphic>
          </wp:inline>
        </w:drawing>
      </w:r>
    </w:p>
    <w:p>
      <w:pPr>
        <w:keepNext w:val="0"/>
        <w:keepLines w:val="0"/>
        <w:widowControl/>
        <w:numPr>
          <w:ilvl w:val="0"/>
          <w:numId w:val="154"/>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水库水生态质量评价模型</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基于水库水生态考核指标（如下表）构建水库水生态质量评价模型，水库包括水生态系统健康、水生境保护和水环境保护等</w:t>
      </w:r>
      <w:r>
        <w:rPr>
          <w:rFonts w:hint="eastAsia" w:ascii="Times New Roman" w:hAnsi="Times New Roman" w:eastAsia="仿宋" w:cs="仿宋"/>
          <w:color w:val="auto"/>
          <w:kern w:val="0"/>
          <w:sz w:val="28"/>
          <w:szCs w:val="28"/>
          <w:highlight w:val="none"/>
          <w:lang w:val="en-US" w:eastAsia="zh-CN" w:bidi="ar"/>
          <w14:ligatures w14:val="none"/>
        </w:rPr>
        <w:t>3</w:t>
      </w:r>
      <w:r>
        <w:rPr>
          <w:rFonts w:hint="eastAsia" w:ascii="仿宋" w:hAnsi="仿宋" w:eastAsia="仿宋" w:cs="仿宋"/>
          <w:color w:val="auto"/>
          <w:kern w:val="0"/>
          <w:sz w:val="28"/>
          <w:szCs w:val="28"/>
          <w:highlight w:val="none"/>
          <w:lang w:val="en-US" w:eastAsia="zh-CN" w:bidi="ar"/>
          <w14:ligatures w14:val="none"/>
        </w:rPr>
        <w:t>个一级指标，包括鱼类物种数、重点保护水生生物数量、水华面积比例、水生生物栖息地人类活动影响 指数、水源涵养区生态系统质量、综合营养状态等</w:t>
      </w:r>
      <w:r>
        <w:rPr>
          <w:rFonts w:hint="eastAsia" w:ascii="Times New Roman" w:hAnsi="Times New Roman" w:eastAsia="仿宋" w:cs="仿宋"/>
          <w:color w:val="auto"/>
          <w:kern w:val="0"/>
          <w:sz w:val="28"/>
          <w:szCs w:val="28"/>
          <w:highlight w:val="none"/>
          <w:lang w:val="en-US" w:eastAsia="zh-CN" w:bidi="ar"/>
          <w14:ligatures w14:val="none"/>
        </w:rPr>
        <w:t>6</w:t>
      </w:r>
      <w:r>
        <w:rPr>
          <w:rFonts w:hint="eastAsia" w:ascii="仿宋" w:hAnsi="仿宋" w:eastAsia="仿宋" w:cs="仿宋"/>
          <w:color w:val="auto"/>
          <w:kern w:val="0"/>
          <w:sz w:val="28"/>
          <w:szCs w:val="28"/>
          <w:highlight w:val="none"/>
          <w:lang w:val="en-US" w:eastAsia="zh-CN" w:bidi="ar"/>
          <w14:ligatures w14:val="none"/>
        </w:rPr>
        <w:t>个二级指标。明确各指标期望值及现状值，构建水体现状评价得分计算公式、单个水体现状评价得分变化计算公式，形成水库水生态质量评价模型，通过按照一定比例进行加权求和得到水库水生态综合评价得分，掌握水库水生态综合评价等级。</w:t>
      </w:r>
    </w:p>
    <w:p>
      <w:pPr>
        <w:widowControl w:val="0"/>
        <w:numPr>
          <w:ilvl w:val="0"/>
          <w:numId w:val="0"/>
        </w:numPr>
        <w:shd w:val="clear"/>
        <w:spacing w:line="360" w:lineRule="auto"/>
        <w:ind w:leftChars="0" w:firstLine="562" w:firstLineChars="200"/>
        <w:jc w:val="center"/>
        <w:rPr>
          <w:rFonts w:hint="eastAsia" w:ascii="方正兰亭准黑简体" w:hAnsi="方正兰亭准黑简体" w:eastAsia="方正兰亭准黑简体" w:cs="Arial"/>
          <w:b/>
          <w:color w:val="auto"/>
          <w:kern w:val="2"/>
          <w:sz w:val="28"/>
          <w:szCs w:val="20"/>
          <w:highlight w:val="none"/>
          <w:lang w:val="en-US" w:eastAsia="zh-CN" w:bidi="ar-SA"/>
        </w:rPr>
      </w:pPr>
      <w:r>
        <w:rPr>
          <w:rFonts w:hint="eastAsia" w:ascii="仿宋" w:hAnsi="仿宋" w:eastAsia="仿宋" w:cs="仿宋"/>
          <w:b/>
          <w:color w:val="auto"/>
          <w:kern w:val="0"/>
          <w:sz w:val="28"/>
          <w:szCs w:val="28"/>
          <w:highlight w:val="none"/>
          <w:lang w:val="en-US" w:eastAsia="zh-CN" w:bidi="ar"/>
        </w:rPr>
        <w:t>水库水生态考核指标</w:t>
      </w:r>
    </w:p>
    <w:p>
      <w:pPr>
        <w:widowControl/>
        <w:shd w:val="clear"/>
        <w:spacing w:after="0" w:line="360" w:lineRule="auto"/>
        <w:ind w:left="0" w:leftChars="0" w:firstLine="0" w:firstLineChars="0"/>
        <w:jc w:val="center"/>
        <w:rPr>
          <w:rFonts w:hint="default" w:ascii="Calibri" w:hAnsi="Calibri" w:eastAsia="仿宋" w:cs="Times New Roman"/>
          <w:color w:val="auto"/>
          <w:sz w:val="28"/>
          <w:szCs w:val="21"/>
          <w:highlight w:val="none"/>
          <w:lang w:val="en-US" w:eastAsia="zh-CN"/>
          <w14:ligatures w14:val="none"/>
        </w:rPr>
      </w:pPr>
      <w:r>
        <w:rPr>
          <w:rFonts w:ascii="Calibri" w:hAnsi="Calibri" w:eastAsia="仿宋" w:cs="Times New Roman"/>
          <w:color w:val="auto"/>
          <w:sz w:val="28"/>
          <w:szCs w:val="21"/>
          <w:highlight w:val="none"/>
          <w14:ligatures w14:val="none"/>
        </w:rPr>
        <w:drawing>
          <wp:inline distT="0" distB="0" distL="114300" distR="114300">
            <wp:extent cx="4445000" cy="3133090"/>
            <wp:effectExtent l="0" t="0" r="12700" b="10160"/>
            <wp:docPr id="6"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true"/>
                    </pic:cNvPicPr>
                  </pic:nvPicPr>
                  <pic:blipFill>
                    <a:blip r:embed="rId118"/>
                    <a:stretch>
                      <a:fillRect/>
                    </a:stretch>
                  </pic:blipFill>
                  <pic:spPr>
                    <a:xfrm>
                      <a:off x="0" y="0"/>
                      <a:ext cx="4445000" cy="3133090"/>
                    </a:xfrm>
                    <a:prstGeom prst="rect">
                      <a:avLst/>
                    </a:prstGeom>
                    <a:noFill/>
                    <a:ln>
                      <a:noFill/>
                    </a:ln>
                  </pic:spPr>
                </pic:pic>
              </a:graphicData>
            </a:graphic>
          </wp:inline>
        </w:drawing>
      </w:r>
    </w:p>
    <w:p>
      <w:pPr>
        <w:keepNext/>
        <w:keepLines/>
        <w:numPr>
          <w:ilvl w:val="5"/>
          <w:numId w:val="10"/>
        </w:numPr>
        <w:shd w:val="clear"/>
        <w:tabs>
          <w:tab w:val="left" w:pos="0"/>
        </w:tabs>
        <w:spacing w:before="50" w:beforeLines="50" w:line="360" w:lineRule="auto"/>
        <w:ind w:left="0" w:leftChars="0" w:firstLine="402" w:firstLineChars="0"/>
        <w:outlineLvl w:val="5"/>
        <w:rPr>
          <w:rFonts w:hint="eastAsia" w:ascii="Times New Roman" w:hAnsi="Times New Roman" w:eastAsia="仿宋" w:cs="Times New Roman"/>
          <w:b/>
          <w:bCs w:val="0"/>
          <w:color w:val="auto"/>
          <w:kern w:val="2"/>
          <w:sz w:val="28"/>
          <w:szCs w:val="21"/>
          <w:highlight w:val="none"/>
          <w:lang w:val="en-US" w:eastAsia="zh-CN" w:bidi="ar-SA"/>
        </w:rPr>
      </w:pPr>
      <w:r>
        <w:rPr>
          <w:rFonts w:hint="eastAsia" w:ascii="Times New Roman" w:hAnsi="Times New Roman" w:eastAsia="仿宋" w:cs="Times New Roman"/>
          <w:b/>
          <w:bCs w:val="0"/>
          <w:color w:val="auto"/>
          <w:kern w:val="2"/>
          <w:sz w:val="28"/>
          <w:szCs w:val="21"/>
          <w:highlight w:val="none"/>
          <w:lang w:val="en-US" w:eastAsia="zh-CN" w:bidi="ar-SA"/>
        </w:rPr>
        <w:t>水生态质量评价</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default"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结合项目中建立的各种水生态质量评价模型，基于实时的水生态质量监测数据、历史数据、气象数据、水文水资源数据、水环境监测数据，实现对水生态质量的评价。具体如下：</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
          <w:bCs w:val="0"/>
          <w:color w:val="auto"/>
          <w:kern w:val="2"/>
          <w:sz w:val="28"/>
          <w:szCs w:val="21"/>
          <w:highlight w:val="none"/>
          <w:lang w:val="en-US" w:eastAsia="zh-CN" w:bidi="ar-SA"/>
        </w:rPr>
      </w:pPr>
      <w:r>
        <w:rPr>
          <w:rFonts w:hint="eastAsia" w:ascii="Times New Roman" w:hAnsi="Times New Roman" w:eastAsia="黑体" w:cs="Times New Roman"/>
          <w:b/>
          <w:bCs w:val="0"/>
          <w:color w:val="auto"/>
          <w:kern w:val="2"/>
          <w:sz w:val="28"/>
          <w:szCs w:val="21"/>
          <w:highlight w:val="none"/>
          <w:lang w:val="en-US" w:eastAsia="zh-CN" w:bidi="ar-SA"/>
        </w:rPr>
        <w:t>多源数据接入处理</w:t>
      </w:r>
    </w:p>
    <w:p>
      <w:pPr>
        <w:keepNext w:val="0"/>
        <w:keepLines w:val="0"/>
        <w:widowControl/>
        <w:numPr>
          <w:ilvl w:val="0"/>
          <w:numId w:val="155"/>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考核指标数据接入</w:t>
      </w:r>
    </w:p>
    <w:p>
      <w:pPr>
        <w:keepNext/>
        <w:keepLines/>
        <w:widowControl/>
        <w:numPr>
          <w:ilvl w:val="0"/>
          <w:numId w:val="156"/>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定向接入配置</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根据评价任务选择的考核指标体系，定向接入各指标对应的数据源，包括</w:t>
      </w:r>
      <w:r>
        <w:rPr>
          <w:rFonts w:hint="eastAsia" w:ascii="仿宋" w:hAnsi="仿宋" w:eastAsia="仿宋" w:cs="仿宋"/>
          <w:color w:val="auto"/>
          <w:kern w:val="0"/>
          <w:sz w:val="28"/>
          <w:szCs w:val="28"/>
          <w:highlight w:val="none"/>
          <w:lang w:bidi="ar"/>
          <w14:ligatures w14:val="none"/>
        </w:rPr>
        <w:t>生成指标-数据源定向接入清单</w:t>
      </w:r>
      <w:r>
        <w:rPr>
          <w:rFonts w:hint="eastAsia" w:ascii="仿宋" w:hAnsi="仿宋" w:eastAsia="仿宋" w:cs="仿宋"/>
          <w:color w:val="auto"/>
          <w:kern w:val="0"/>
          <w:sz w:val="28"/>
          <w:szCs w:val="28"/>
          <w:highlight w:val="none"/>
          <w:lang w:eastAsia="zh-CN" w:bidi="ar"/>
          <w14:ligatures w14:val="none"/>
        </w:rPr>
        <w:t>、</w:t>
      </w:r>
      <w:r>
        <w:rPr>
          <w:rFonts w:hint="eastAsia" w:ascii="仿宋" w:hAnsi="仿宋" w:eastAsia="仿宋" w:cs="仿宋"/>
          <w:color w:val="auto"/>
          <w:kern w:val="0"/>
          <w:sz w:val="28"/>
          <w:szCs w:val="28"/>
          <w:highlight w:val="none"/>
          <w:lang w:bidi="ar"/>
          <w14:ligatures w14:val="none"/>
        </w:rPr>
        <w:t>触发各指标数据源的接入请求</w:t>
      </w:r>
      <w:r>
        <w:rPr>
          <w:rFonts w:hint="eastAsia" w:ascii="仿宋" w:hAnsi="仿宋" w:eastAsia="仿宋" w:cs="仿宋"/>
          <w:color w:val="auto"/>
          <w:kern w:val="0"/>
          <w:sz w:val="28"/>
          <w:szCs w:val="28"/>
          <w:highlight w:val="none"/>
          <w:lang w:eastAsia="zh-CN" w:bidi="ar"/>
          <w14:ligatures w14:val="none"/>
        </w:rPr>
        <w:t>、</w:t>
      </w:r>
      <w:r>
        <w:rPr>
          <w:rFonts w:hint="eastAsia" w:ascii="仿宋" w:hAnsi="仿宋" w:eastAsia="仿宋" w:cs="仿宋"/>
          <w:color w:val="auto"/>
          <w:kern w:val="0"/>
          <w:sz w:val="28"/>
          <w:szCs w:val="28"/>
          <w:highlight w:val="none"/>
          <w:lang w:bidi="ar"/>
          <w14:ligatures w14:val="none"/>
        </w:rPr>
        <w:t>接收数据源返回的指标数据</w:t>
      </w:r>
      <w:r>
        <w:rPr>
          <w:rFonts w:hint="eastAsia" w:ascii="仿宋" w:hAnsi="仿宋" w:eastAsia="仿宋" w:cs="仿宋"/>
          <w:color w:val="auto"/>
          <w:kern w:val="0"/>
          <w:sz w:val="28"/>
          <w:szCs w:val="28"/>
          <w:highlight w:val="none"/>
          <w:lang w:val="en-US" w:eastAsia="zh-CN" w:bidi="ar"/>
          <w14:ligatures w14:val="none"/>
        </w:rPr>
        <w:t>等环节。</w:t>
      </w:r>
    </w:p>
    <w:p>
      <w:pPr>
        <w:keepNext/>
        <w:keepLines/>
        <w:widowControl/>
        <w:numPr>
          <w:ilvl w:val="0"/>
          <w:numId w:val="156"/>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接入进度监控</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展示各指标数据的接入进度，未接入数据的指标标记为“待补充”。</w:t>
      </w:r>
    </w:p>
    <w:p>
      <w:pPr>
        <w:keepNext/>
        <w:keepLines/>
        <w:widowControl/>
        <w:numPr>
          <w:ilvl w:val="0"/>
          <w:numId w:val="156"/>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数据补录功能</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针对未自动接入的数据，提供标准化补录表单，补录数据需审核后生效。</w:t>
      </w:r>
    </w:p>
    <w:p>
      <w:pPr>
        <w:keepNext w:val="0"/>
        <w:keepLines w:val="0"/>
        <w:widowControl/>
        <w:numPr>
          <w:ilvl w:val="0"/>
          <w:numId w:val="155"/>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标准数据预处理</w:t>
      </w:r>
    </w:p>
    <w:p>
      <w:pPr>
        <w:keepNext/>
        <w:keepLines/>
        <w:widowControl/>
        <w:numPr>
          <w:ilvl w:val="0"/>
          <w:numId w:val="157"/>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数据清洗</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按要求清洗数据，如剔除水生态质量监测数据中不符合规范的异常值、补全监测数据的缺失值。</w:t>
      </w:r>
    </w:p>
    <w:p>
      <w:pPr>
        <w:keepNext/>
        <w:keepLines/>
        <w:widowControl/>
        <w:numPr>
          <w:ilvl w:val="0"/>
          <w:numId w:val="157"/>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数据标准化</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预设标准化规则，将不同单位的指标数据转换为统一标准。</w:t>
      </w:r>
    </w:p>
    <w:p>
      <w:pPr>
        <w:keepNext/>
        <w:keepLines/>
        <w:widowControl/>
        <w:numPr>
          <w:ilvl w:val="0"/>
          <w:numId w:val="157"/>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数据汇总</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按指标层级汇总数据，汇总逻辑严格遵循模型公式要求。</w:t>
      </w:r>
    </w:p>
    <w:p>
      <w:pPr>
        <w:keepNext w:val="0"/>
        <w:keepLines w:val="0"/>
        <w:widowControl/>
        <w:numPr>
          <w:ilvl w:val="0"/>
          <w:numId w:val="155"/>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数据接入质量审核</w:t>
      </w:r>
    </w:p>
    <w:p>
      <w:pPr>
        <w:keepNext/>
        <w:keepLines/>
        <w:widowControl/>
        <w:numPr>
          <w:ilvl w:val="0"/>
          <w:numId w:val="158"/>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自动审核</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按评价模型库配置的校验规则自动审核接入数据，标注通过、不通过、待确认状态。</w:t>
      </w:r>
    </w:p>
    <w:p>
      <w:pPr>
        <w:keepNext/>
        <w:keepLines/>
        <w:widowControl/>
        <w:numPr>
          <w:ilvl w:val="0"/>
          <w:numId w:val="158"/>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人工审核</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对“待确认”数据，提供人工审核界面，支持上传佐证材料，审核意见同步至数据质量记录。</w:t>
      </w:r>
    </w:p>
    <w:p>
      <w:pPr>
        <w:keepNext/>
        <w:keepLines/>
        <w:widowControl/>
        <w:numPr>
          <w:ilvl w:val="0"/>
          <w:numId w:val="158"/>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审核不通过处理</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对审核不通过的数据，提示整改建议，整改后重新接入审核。</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
          <w:bCs w:val="0"/>
          <w:color w:val="auto"/>
          <w:kern w:val="2"/>
          <w:sz w:val="28"/>
          <w:szCs w:val="21"/>
          <w:highlight w:val="none"/>
          <w:lang w:val="en-US" w:eastAsia="zh-CN" w:bidi="ar-SA"/>
        </w:rPr>
      </w:pPr>
      <w:r>
        <w:rPr>
          <w:rFonts w:hint="eastAsia" w:ascii="Times New Roman" w:hAnsi="Times New Roman" w:eastAsia="黑体" w:cs="Times New Roman"/>
          <w:b/>
          <w:bCs w:val="0"/>
          <w:color w:val="auto"/>
          <w:kern w:val="2"/>
          <w:sz w:val="28"/>
          <w:szCs w:val="21"/>
          <w:highlight w:val="none"/>
          <w:lang w:val="en-US" w:eastAsia="zh-CN" w:bidi="ar-SA"/>
        </w:rPr>
        <w:t>考核评价任务管理执行</w:t>
      </w:r>
    </w:p>
    <w:p>
      <w:pPr>
        <w:keepNext w:val="0"/>
        <w:keepLines w:val="0"/>
        <w:widowControl/>
        <w:numPr>
          <w:ilvl w:val="0"/>
          <w:numId w:val="15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考核评价任务管理</w:t>
      </w:r>
    </w:p>
    <w:p>
      <w:pPr>
        <w:keepNext/>
        <w:keepLines/>
        <w:widowControl/>
        <w:numPr>
          <w:ilvl w:val="0"/>
          <w:numId w:val="160"/>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任务类型预设</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预设水生态质量评价考核任务类型，选择后自动匹配对应指标体系和模型。</w:t>
      </w:r>
    </w:p>
    <w:p>
      <w:pPr>
        <w:keepNext/>
        <w:keepLines/>
        <w:widowControl/>
        <w:numPr>
          <w:ilvl w:val="0"/>
          <w:numId w:val="160"/>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评价范围配置</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支持按成都市行政区域（区/县）、流域（沱江、岷江等）、评价对象（河流、湖泊、水库等）选择评价范围。</w:t>
      </w:r>
    </w:p>
    <w:p>
      <w:pPr>
        <w:keepNext/>
        <w:keepLines/>
        <w:widowControl/>
        <w:numPr>
          <w:ilvl w:val="0"/>
          <w:numId w:val="160"/>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考核周期锁定</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根据任务类型锁定考核周期，支持选择历史周期执行回溯评价。</w:t>
      </w:r>
    </w:p>
    <w:p>
      <w:pPr>
        <w:keepNext/>
        <w:keepLines/>
        <w:widowControl/>
        <w:numPr>
          <w:ilvl w:val="0"/>
          <w:numId w:val="160"/>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任务调度</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支持立即执行或按周期自动执行评价任务。</w:t>
      </w:r>
    </w:p>
    <w:p>
      <w:pPr>
        <w:keepNext w:val="0"/>
        <w:keepLines w:val="0"/>
        <w:widowControl/>
        <w:numPr>
          <w:ilvl w:val="0"/>
          <w:numId w:val="15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分层级模型计算执行</w:t>
      </w:r>
    </w:p>
    <w:p>
      <w:pPr>
        <w:keepNext/>
        <w:keepLines/>
        <w:widowControl/>
        <w:numPr>
          <w:ilvl w:val="0"/>
          <w:numId w:val="161"/>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计算流程预设</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按“单项指标计算→二级指标得分计算→一级指标得分计算→综合评价得分计算”的层级执行，每层级计算完成后同步校验。</w:t>
      </w:r>
    </w:p>
    <w:p>
      <w:pPr>
        <w:keepNext/>
        <w:keepLines/>
        <w:widowControl/>
        <w:numPr>
          <w:ilvl w:val="0"/>
          <w:numId w:val="161"/>
        </w:numPr>
        <w:suppressLineNumbers w:val="0"/>
        <w:shd w:val="clear"/>
        <w:tabs>
          <w:tab w:val="left" w:pos="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关键指标计算监控</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实时展示核心指标的计算进度，异常时暂停计算并提示。</w:t>
      </w:r>
    </w:p>
    <w:p>
      <w:pPr>
        <w:keepNext/>
        <w:keepLines/>
        <w:widowControl/>
        <w:numPr>
          <w:ilvl w:val="0"/>
          <w:numId w:val="161"/>
        </w:numPr>
        <w:suppressLineNumbers w:val="0"/>
        <w:shd w:val="clear"/>
        <w:tabs>
          <w:tab w:val="left" w:pos="0"/>
          <w:tab w:val="left" w:pos="369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计算参数溯源</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计算过程中自动记录所采用的指标体系版本、公式、参数值，生成计算溯源链，支持后续追溯。</w:t>
      </w:r>
    </w:p>
    <w:p>
      <w:pPr>
        <w:keepNext w:val="0"/>
        <w:keepLines w:val="0"/>
        <w:widowControl/>
        <w:numPr>
          <w:ilvl w:val="0"/>
          <w:numId w:val="159"/>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计算结果一致性校验</w:t>
      </w:r>
    </w:p>
    <w:p>
      <w:pPr>
        <w:keepNext/>
        <w:keepLines/>
        <w:widowControl/>
        <w:numPr>
          <w:ilvl w:val="0"/>
          <w:numId w:val="162"/>
        </w:numPr>
        <w:suppressLineNumbers w:val="0"/>
        <w:shd w:val="clear"/>
        <w:tabs>
          <w:tab w:val="left" w:pos="0"/>
          <w:tab w:val="left" w:pos="369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内部一致性校验</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校验各层级计算结果的逻辑一致性，如综合得分计算是否符合权重规则。</w:t>
      </w:r>
    </w:p>
    <w:p>
      <w:pPr>
        <w:keepNext/>
        <w:keepLines/>
        <w:widowControl/>
        <w:numPr>
          <w:ilvl w:val="0"/>
          <w:numId w:val="162"/>
        </w:numPr>
        <w:suppressLineNumbers w:val="0"/>
        <w:shd w:val="clear"/>
        <w:tabs>
          <w:tab w:val="left" w:pos="0"/>
          <w:tab w:val="left" w:pos="369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跨周期一致性校验</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对比与历史同期计算结果的差异，差异过大时提示“需核查数据或参数是否变更”。</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
          <w:bCs w:val="0"/>
          <w:color w:val="auto"/>
          <w:kern w:val="2"/>
          <w:sz w:val="28"/>
          <w:szCs w:val="21"/>
          <w:highlight w:val="none"/>
          <w:lang w:val="en-US" w:eastAsia="zh-CN" w:bidi="ar-SA"/>
        </w:rPr>
      </w:pPr>
      <w:r>
        <w:rPr>
          <w:rFonts w:hint="eastAsia" w:ascii="Times New Roman" w:hAnsi="Times New Roman" w:eastAsia="黑体" w:cs="Times New Roman"/>
          <w:b/>
          <w:bCs w:val="0"/>
          <w:color w:val="auto"/>
          <w:kern w:val="2"/>
          <w:sz w:val="28"/>
          <w:szCs w:val="21"/>
          <w:highlight w:val="none"/>
          <w:lang w:val="en-US" w:eastAsia="zh-CN" w:bidi="ar-SA"/>
        </w:rPr>
        <w:t>考核结果评价报告生成</w:t>
      </w:r>
    </w:p>
    <w:p>
      <w:pPr>
        <w:keepNext w:val="0"/>
        <w:keepLines w:val="0"/>
        <w:widowControl/>
        <w:numPr>
          <w:ilvl w:val="0"/>
          <w:numId w:val="163"/>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考核结果分级评定</w:t>
      </w:r>
    </w:p>
    <w:p>
      <w:pPr>
        <w:keepNext/>
        <w:keepLines/>
        <w:widowControl/>
        <w:numPr>
          <w:ilvl w:val="0"/>
          <w:numId w:val="164"/>
        </w:numPr>
        <w:suppressLineNumbers w:val="0"/>
        <w:shd w:val="clear"/>
        <w:tabs>
          <w:tab w:val="left" w:pos="0"/>
          <w:tab w:val="left" w:pos="369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自动分级</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根据计算的综合得分和各一级指标得分，按分级标准自动评定等级（优秀/良好/一般），标注等级依据。</w:t>
      </w:r>
    </w:p>
    <w:p>
      <w:pPr>
        <w:keepNext/>
        <w:keepLines/>
        <w:widowControl/>
        <w:numPr>
          <w:ilvl w:val="0"/>
          <w:numId w:val="164"/>
        </w:numPr>
        <w:suppressLineNumbers w:val="0"/>
        <w:shd w:val="clear"/>
        <w:tabs>
          <w:tab w:val="left" w:pos="0"/>
          <w:tab w:val="left" w:pos="369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短板指标识别</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自动识别得分低的一级/二级指标，标注为“考核短板指标”。</w:t>
      </w:r>
    </w:p>
    <w:p>
      <w:pPr>
        <w:keepNext/>
        <w:keepLines/>
        <w:widowControl/>
        <w:numPr>
          <w:ilvl w:val="0"/>
          <w:numId w:val="164"/>
        </w:numPr>
        <w:suppressLineNumbers w:val="0"/>
        <w:shd w:val="clear"/>
        <w:tabs>
          <w:tab w:val="left" w:pos="0"/>
          <w:tab w:val="left" w:pos="369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等级调整机制</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支持根据特殊规定调整等级，调整需填写理由并上传佐证材料，调整记录可追溯。</w:t>
      </w:r>
    </w:p>
    <w:p>
      <w:pPr>
        <w:keepNext w:val="0"/>
        <w:keepLines w:val="0"/>
        <w:widowControl/>
        <w:numPr>
          <w:ilvl w:val="0"/>
          <w:numId w:val="163"/>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标准考核报告生成</w:t>
      </w:r>
    </w:p>
    <w:p>
      <w:pPr>
        <w:keepNext/>
        <w:keepLines/>
        <w:widowControl/>
        <w:numPr>
          <w:ilvl w:val="0"/>
          <w:numId w:val="165"/>
        </w:numPr>
        <w:suppressLineNumbers w:val="0"/>
        <w:shd w:val="clear"/>
        <w:tabs>
          <w:tab w:val="left" w:pos="0"/>
          <w:tab w:val="left" w:pos="369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报告模板预设</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预设符合要求的报告模板，模板结构包含“考核概况、数据来源、结果分级、短板分析”等章节。</w:t>
      </w:r>
    </w:p>
    <w:p>
      <w:pPr>
        <w:keepNext/>
        <w:keepLines/>
        <w:widowControl/>
        <w:numPr>
          <w:ilvl w:val="0"/>
          <w:numId w:val="165"/>
        </w:numPr>
        <w:suppressLineNumbers w:val="0"/>
        <w:shd w:val="clear"/>
        <w:tabs>
          <w:tab w:val="left" w:pos="0"/>
          <w:tab w:val="left" w:pos="369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报告填充</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支持从评价任务、计算结果、短板分析中提取数据，填充报告内容。</w:t>
      </w:r>
    </w:p>
    <w:p>
      <w:pPr>
        <w:keepNext/>
        <w:keepLines/>
        <w:widowControl/>
        <w:numPr>
          <w:ilvl w:val="0"/>
          <w:numId w:val="165"/>
        </w:numPr>
        <w:suppressLineNumbers w:val="0"/>
        <w:shd w:val="clear"/>
        <w:tabs>
          <w:tab w:val="left" w:pos="0"/>
          <w:tab w:val="left" w:pos="369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图表自动生成</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支持生成指标得分雷达图、年度变化趋势图、区域对比柱状图等，图表样式符合考核报告规范。</w:t>
      </w:r>
    </w:p>
    <w:p>
      <w:pPr>
        <w:keepNext/>
        <w:keepLines/>
        <w:widowControl/>
        <w:numPr>
          <w:ilvl w:val="0"/>
          <w:numId w:val="165"/>
        </w:numPr>
        <w:suppressLineNumbers w:val="0"/>
        <w:shd w:val="clear"/>
        <w:tabs>
          <w:tab w:val="left" w:pos="0"/>
          <w:tab w:val="left" w:pos="369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报告导出</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支持将报告导出</w:t>
      </w:r>
      <w:r>
        <w:rPr>
          <w:rFonts w:hint="eastAsia" w:ascii="Times New Roman" w:hAnsi="Times New Roman" w:eastAsia="仿宋" w:cs="仿宋"/>
          <w:color w:val="auto"/>
          <w:kern w:val="0"/>
          <w:sz w:val="28"/>
          <w:szCs w:val="28"/>
          <w:highlight w:val="none"/>
          <w:lang w:val="en-US" w:eastAsia="zh-CN" w:bidi="ar"/>
          <w14:ligatures w14:val="none"/>
        </w:rPr>
        <w:t>PDF</w:t>
      </w:r>
      <w:r>
        <w:rPr>
          <w:rFonts w:hint="eastAsia" w:ascii="仿宋" w:hAnsi="仿宋" w:eastAsia="仿宋" w:cs="仿宋"/>
          <w:color w:val="auto"/>
          <w:kern w:val="0"/>
          <w:sz w:val="28"/>
          <w:szCs w:val="28"/>
          <w:highlight w:val="none"/>
          <w:lang w:val="en-US" w:eastAsia="zh-CN" w:bidi="ar"/>
          <w14:ligatures w14:val="none"/>
        </w:rPr>
        <w:t>/</w:t>
      </w:r>
      <w:r>
        <w:rPr>
          <w:rFonts w:hint="eastAsia" w:ascii="Times New Roman" w:hAnsi="Times New Roman" w:eastAsia="仿宋" w:cs="仿宋"/>
          <w:color w:val="auto"/>
          <w:kern w:val="0"/>
          <w:sz w:val="28"/>
          <w:szCs w:val="28"/>
          <w:highlight w:val="none"/>
          <w:lang w:val="en-US" w:eastAsia="zh-CN" w:bidi="ar"/>
          <w14:ligatures w14:val="none"/>
        </w:rPr>
        <w:t>Word</w:t>
      </w:r>
      <w:r>
        <w:rPr>
          <w:rFonts w:hint="eastAsia" w:ascii="仿宋" w:hAnsi="仿宋" w:eastAsia="仿宋" w:cs="仿宋"/>
          <w:color w:val="auto"/>
          <w:kern w:val="0"/>
          <w:sz w:val="28"/>
          <w:szCs w:val="28"/>
          <w:highlight w:val="none"/>
          <w:lang w:val="en-US" w:eastAsia="zh-CN" w:bidi="ar"/>
          <w14:ligatures w14:val="none"/>
        </w:rPr>
        <w:t>格式。</w:t>
      </w:r>
    </w:p>
    <w:p>
      <w:pPr>
        <w:keepNext/>
        <w:keepLines/>
        <w:widowControl/>
        <w:numPr>
          <w:ilvl w:val="0"/>
          <w:numId w:val="165"/>
        </w:numPr>
        <w:suppressLineNumbers w:val="0"/>
        <w:shd w:val="clear"/>
        <w:tabs>
          <w:tab w:val="left" w:pos="0"/>
          <w:tab w:val="left" w:pos="3690"/>
        </w:tabs>
        <w:kinsoku/>
        <w:wordWrap/>
        <w:autoSpaceDE w:val="0"/>
        <w:autoSpaceDN/>
        <w:bidi w:val="0"/>
        <w:spacing w:before="0" w:beforeAutospacing="0" w:after="0" w:afterAutospacing="0" w:line="360" w:lineRule="auto"/>
        <w:ind w:left="0" w:leftChars="0" w:right="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考核结果追溯</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支持通过评价结果反向追溯至数据来源、计算参数、模型公式、审核记录。</w:t>
      </w:r>
    </w:p>
    <w:p>
      <w:pPr>
        <w:keepNext/>
        <w:keepLines/>
        <w:numPr>
          <w:ilvl w:val="6"/>
          <w:numId w:val="10"/>
        </w:numPr>
        <w:shd w:val="clear"/>
        <w:spacing w:line="360" w:lineRule="auto"/>
        <w:ind w:left="0" w:leftChars="0" w:firstLine="402" w:firstLineChars="0"/>
        <w:outlineLvl w:val="6"/>
        <w:rPr>
          <w:rFonts w:hint="eastAsia" w:ascii="Times New Roman" w:hAnsi="Times New Roman" w:eastAsia="黑体" w:cs="Times New Roman"/>
          <w:b/>
          <w:bCs w:val="0"/>
          <w:color w:val="auto"/>
          <w:kern w:val="2"/>
          <w:sz w:val="28"/>
          <w:szCs w:val="21"/>
          <w:highlight w:val="none"/>
          <w:lang w:val="en-US" w:eastAsia="zh-CN" w:bidi="ar-SA"/>
        </w:rPr>
      </w:pPr>
      <w:r>
        <w:rPr>
          <w:rFonts w:hint="eastAsia" w:ascii="Times New Roman" w:hAnsi="Times New Roman" w:eastAsia="黑体" w:cs="Times New Roman"/>
          <w:b/>
          <w:bCs w:val="0"/>
          <w:color w:val="auto"/>
          <w:kern w:val="2"/>
          <w:sz w:val="28"/>
          <w:szCs w:val="21"/>
          <w:highlight w:val="none"/>
          <w:lang w:val="en-US" w:eastAsia="zh-CN" w:bidi="ar-SA"/>
        </w:rPr>
        <w:t>评价结果可视化展示</w:t>
      </w:r>
    </w:p>
    <w:p>
      <w:pPr>
        <w:keepNext w:val="0"/>
        <w:keepLines w:val="0"/>
        <w:widowControl/>
        <w:numPr>
          <w:ilvl w:val="0"/>
          <w:numId w:val="166"/>
        </w:numPr>
        <w:suppressLineNumbers w:val="0"/>
        <w:shd w:val="clear"/>
        <w:tabs>
          <w:tab w:val="left" w:pos="0"/>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考核结果“一张图”展示</w:t>
      </w:r>
    </w:p>
    <w:p>
      <w:pPr>
        <w:keepNext/>
        <w:keepLines/>
        <w:widowControl/>
        <w:numPr>
          <w:ilvl w:val="0"/>
          <w:numId w:val="167"/>
        </w:numPr>
        <w:suppressLineNumbers w:val="0"/>
        <w:shd w:val="clear"/>
        <w:tabs>
          <w:tab w:val="left" w:pos="0"/>
          <w:tab w:val="left" w:pos="369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空间可视化</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基于</w:t>
      </w:r>
      <w:r>
        <w:rPr>
          <w:rFonts w:hint="eastAsia" w:ascii="Times New Roman" w:hAnsi="Times New Roman" w:eastAsia="仿宋" w:cs="仿宋"/>
          <w:color w:val="auto"/>
          <w:kern w:val="0"/>
          <w:sz w:val="28"/>
          <w:szCs w:val="28"/>
          <w:highlight w:val="none"/>
          <w:lang w:val="en-US" w:eastAsia="zh-CN" w:bidi="ar"/>
          <w14:ligatures w14:val="none"/>
        </w:rPr>
        <w:t>GIS</w:t>
      </w:r>
      <w:r>
        <w:rPr>
          <w:rFonts w:hint="eastAsia" w:ascii="仿宋" w:hAnsi="仿宋" w:eastAsia="仿宋" w:cs="仿宋"/>
          <w:color w:val="auto"/>
          <w:kern w:val="0"/>
          <w:sz w:val="28"/>
          <w:szCs w:val="28"/>
          <w:highlight w:val="none"/>
          <w:lang w:val="en-US" w:eastAsia="zh-CN" w:bidi="ar"/>
          <w14:ligatures w14:val="none"/>
        </w:rPr>
        <w:t>地图展示成都市各评价单元的综合等级，按不同颜色标准标注不同等级。</w:t>
      </w:r>
    </w:p>
    <w:p>
      <w:pPr>
        <w:keepNext/>
        <w:keepLines/>
        <w:widowControl/>
        <w:numPr>
          <w:ilvl w:val="0"/>
          <w:numId w:val="167"/>
        </w:numPr>
        <w:suppressLineNumbers w:val="0"/>
        <w:shd w:val="clear"/>
        <w:tabs>
          <w:tab w:val="left" w:pos="0"/>
          <w:tab w:val="left" w:pos="369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指标钻取</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支持地图单元可查看一级/二级指标得分。</w:t>
      </w:r>
    </w:p>
    <w:p>
      <w:pPr>
        <w:keepNext w:val="0"/>
        <w:keepLines w:val="0"/>
        <w:widowControl/>
        <w:numPr>
          <w:ilvl w:val="0"/>
          <w:numId w:val="166"/>
        </w:numPr>
        <w:suppressLineNumbers w:val="0"/>
        <w:shd w:val="clear"/>
        <w:tabs>
          <w:tab w:val="left" w:pos="0"/>
          <w:tab w:val="center" w:pos="4263"/>
        </w:tabs>
        <w:kinsoku/>
        <w:wordWrap/>
        <w:autoSpaceDE w:val="0"/>
        <w:autoSpaceDN/>
        <w:bidi w:val="0"/>
        <w:spacing w:before="0" w:beforeAutospacing="0" w:after="0" w:afterAutospacing="0" w:line="360" w:lineRule="auto"/>
        <w:ind w:left="425" w:leftChars="0" w:right="0" w:hanging="425" w:firstLineChars="0"/>
        <w:jc w:val="left"/>
        <w:outlineLvl w:val="7"/>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核心指标趋势与对比分析</w:t>
      </w:r>
      <w:r>
        <w:rPr>
          <w:rFonts w:hint="eastAsia" w:ascii="仿宋" w:hAnsi="仿宋" w:eastAsia="仿宋" w:cs="仿宋"/>
          <w:b/>
          <w:bCs/>
          <w:color w:val="auto"/>
          <w:kern w:val="0"/>
          <w:sz w:val="28"/>
          <w:szCs w:val="28"/>
          <w:highlight w:val="none"/>
          <w:lang w:val="en-US" w:eastAsia="zh-CN" w:bidi="ar-SA"/>
        </w:rPr>
        <w:tab/>
      </w:r>
    </w:p>
    <w:p>
      <w:pPr>
        <w:keepNext/>
        <w:keepLines/>
        <w:widowControl/>
        <w:numPr>
          <w:ilvl w:val="0"/>
          <w:numId w:val="168"/>
        </w:numPr>
        <w:suppressLineNumbers w:val="0"/>
        <w:shd w:val="clear"/>
        <w:tabs>
          <w:tab w:val="left" w:pos="0"/>
          <w:tab w:val="left" w:pos="369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趋势分析</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按不同时间维度展示核心指标的变化趋势，支持选择指标单独查看。</w:t>
      </w:r>
    </w:p>
    <w:p>
      <w:pPr>
        <w:keepNext/>
        <w:keepLines/>
        <w:widowControl/>
        <w:numPr>
          <w:ilvl w:val="0"/>
          <w:numId w:val="168"/>
        </w:numPr>
        <w:suppressLineNumbers w:val="0"/>
        <w:shd w:val="clear"/>
        <w:tabs>
          <w:tab w:val="left" w:pos="0"/>
          <w:tab w:val="left" w:pos="369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对比分析</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支持区域间对比、流域间对比、同期对比，计算差异率并标注。</w:t>
      </w:r>
    </w:p>
    <w:p>
      <w:pPr>
        <w:keepNext/>
        <w:keepLines/>
        <w:widowControl/>
        <w:numPr>
          <w:ilvl w:val="0"/>
          <w:numId w:val="168"/>
        </w:numPr>
        <w:suppressLineNumbers w:val="0"/>
        <w:shd w:val="clear"/>
        <w:tabs>
          <w:tab w:val="left" w:pos="0"/>
          <w:tab w:val="left" w:pos="3690"/>
        </w:tabs>
        <w:autoSpaceDE w:val="0"/>
        <w:autoSpaceDN/>
        <w:spacing w:before="0" w:beforeAutospacing="0" w:after="0" w:afterAutospacing="0" w:line="360" w:lineRule="auto"/>
        <w:ind w:left="0" w:leftChars="0" w:right="0" w:rightChars="0" w:firstLine="562" w:firstLineChars="200"/>
        <w:jc w:val="left"/>
        <w:outlineLvl w:val="9"/>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短板预警</w:t>
      </w:r>
    </w:p>
    <w:p>
      <w:pPr>
        <w:keepNext w:val="0"/>
        <w:keepLines w:val="0"/>
        <w:widowControl/>
        <w:suppressLineNumbers w:val="0"/>
        <w:shd w:val="clear"/>
        <w:autoSpaceDE w:val="0"/>
        <w:autoSpaceDN/>
        <w:spacing w:before="0" w:beforeAutospacing="0" w:after="0" w:afterAutospacing="0" w:line="360" w:lineRule="auto"/>
        <w:ind w:left="0" w:right="0" w:firstLine="560" w:firstLineChars="200"/>
        <w:jc w:val="left"/>
        <w:rPr>
          <w:rFonts w:hint="eastAsia" w:ascii="仿宋" w:hAnsi="仿宋" w:eastAsia="仿宋" w:cs="仿宋"/>
          <w:color w:val="auto"/>
          <w:kern w:val="0"/>
          <w:sz w:val="28"/>
          <w:szCs w:val="28"/>
          <w:highlight w:val="none"/>
          <w:lang w:val="en-US" w:eastAsia="zh-CN" w:bidi="ar"/>
          <w14:ligatures w14:val="none"/>
        </w:rPr>
      </w:pPr>
      <w:r>
        <w:rPr>
          <w:rFonts w:hint="eastAsia" w:ascii="仿宋" w:hAnsi="仿宋" w:eastAsia="仿宋" w:cs="仿宋"/>
          <w:color w:val="auto"/>
          <w:kern w:val="0"/>
          <w:sz w:val="28"/>
          <w:szCs w:val="28"/>
          <w:highlight w:val="none"/>
          <w:lang w:val="en-US" w:eastAsia="zh-CN" w:bidi="ar"/>
          <w14:ligatures w14:val="none"/>
        </w:rPr>
        <w:t>对得分低的指标，在趋势图中进行短板指标预警。</w:t>
      </w:r>
    </w:p>
    <w:p>
      <w:pPr>
        <w:keepNext/>
        <w:keepLines/>
        <w:numPr>
          <w:ilvl w:val="4"/>
          <w:numId w:val="10"/>
        </w:numPr>
        <w:shd w:val="clear"/>
        <w:spacing w:line="360" w:lineRule="auto"/>
        <w:ind w:left="0" w:leftChars="0" w:firstLine="402" w:firstLineChars="0"/>
        <w:outlineLvl w:val="4"/>
        <w:rPr>
          <w:rFonts w:hint="eastAsia" w:ascii="Times New Roman" w:hAnsi="Times New Roman" w:eastAsia="黑体" w:cs="Times New Roman"/>
          <w:bCs/>
          <w:color w:val="auto"/>
          <w:kern w:val="2"/>
          <w:sz w:val="28"/>
          <w:szCs w:val="28"/>
          <w:highlight w:val="none"/>
          <w:lang w:val="en-US" w:eastAsia="zh-CN" w:bidi="ar-SA"/>
        </w:rPr>
      </w:pPr>
      <w:r>
        <w:rPr>
          <w:rFonts w:hint="eastAsia" w:ascii="Times New Roman" w:hAnsi="Times New Roman" w:eastAsia="黑体" w:cs="Times New Roman"/>
          <w:bCs/>
          <w:color w:val="auto"/>
          <w:kern w:val="2"/>
          <w:sz w:val="28"/>
          <w:szCs w:val="28"/>
          <w:highlight w:val="none"/>
          <w:lang w:val="en-US" w:eastAsia="zh-CN" w:bidi="ar-SA"/>
        </w:rPr>
        <w:t xml:space="preserve"> 水生态监管移动端</w:t>
      </w:r>
    </w:p>
    <w:p>
      <w:pPr>
        <w:widowControl w:val="0"/>
        <w:shd w:val="clear"/>
        <w:spacing w:after="0" w:line="360" w:lineRule="auto"/>
        <w:ind w:firstLine="560" w:firstLineChars="200"/>
        <w:jc w:val="both"/>
        <w:rPr>
          <w:rFonts w:hint="default" w:ascii="Times New Roman" w:hAnsi="Times New Roman" w:eastAsia="仿宋" w:cs="Times New Roman"/>
          <w:color w:val="auto"/>
          <w:sz w:val="28"/>
          <w:szCs w:val="21"/>
          <w:highlight w:val="none"/>
          <w:lang w:val="en-US" w:eastAsia="zh-CN"/>
          <w14:ligatures w14:val="none"/>
        </w:rPr>
      </w:pPr>
      <w:r>
        <w:rPr>
          <w:rFonts w:hint="eastAsia" w:ascii="Times New Roman" w:hAnsi="Times New Roman" w:eastAsia="仿宋" w:cs="Times New Roman"/>
          <w:color w:val="auto"/>
          <w:sz w:val="28"/>
          <w:szCs w:val="28"/>
          <w:highlight w:val="none"/>
          <w:lang w:eastAsia="zh-CN" w:bidi="ar"/>
          <w14:ligatures w14:val="none"/>
        </w:rPr>
        <w:t>移动端</w:t>
      </w:r>
      <w:r>
        <w:rPr>
          <w:rFonts w:ascii="Times New Roman" w:hAnsi="Times New Roman" w:eastAsia="仿宋" w:cs="Times New Roman"/>
          <w:color w:val="auto"/>
          <w:sz w:val="28"/>
          <w:szCs w:val="28"/>
          <w:highlight w:val="none"/>
          <w:lang w:bidi="ar"/>
          <w14:ligatures w14:val="none"/>
        </w:rPr>
        <w:t>实时查看站点监测任务及监测数据，监测方案、监测报告及采购申请审批，掌握监测任务超期预警提醒，保证对审批记录的检索追溯功能。</w:t>
      </w:r>
      <w:r>
        <w:rPr>
          <w:rFonts w:ascii="Times New Roman" w:hAnsi="Times New Roman" w:eastAsia="仿宋" w:cs="Times New Roman"/>
          <w:color w:val="auto"/>
          <w:sz w:val="28"/>
          <w:szCs w:val="21"/>
          <w:highlight w:val="none"/>
          <w14:ligatures w14:val="none"/>
        </w:rPr>
        <w:t>动态获取水生态环境业务信息，通过现场实时信息传输等方式，实现远程监管取证和现场调查，可获取平台发布的水生态监管工作通知要求。现场发现水生态环境问题和突发事件，可通过移动端及时上报，为水生态环境</w:t>
      </w:r>
      <w:r>
        <w:rPr>
          <w:rFonts w:ascii="Times New Roman" w:hAnsi="Times New Roman" w:eastAsia="仿宋" w:cs="Times New Roman"/>
          <w:color w:val="auto"/>
          <w:sz w:val="28"/>
          <w:szCs w:val="28"/>
          <w:highlight w:val="none"/>
          <w:lang w:bidi="ar"/>
          <w14:ligatures w14:val="none"/>
        </w:rPr>
        <w:t>监测</w:t>
      </w:r>
      <w:r>
        <w:rPr>
          <w:rFonts w:ascii="Times New Roman" w:hAnsi="Times New Roman" w:eastAsia="仿宋" w:cs="Times New Roman"/>
          <w:color w:val="auto"/>
          <w:sz w:val="28"/>
          <w:szCs w:val="21"/>
          <w:highlight w:val="none"/>
          <w14:ligatures w14:val="none"/>
        </w:rPr>
        <w:t>监管、监督、分析决策、</w:t>
      </w:r>
      <w:r>
        <w:rPr>
          <w:rFonts w:ascii="Times New Roman" w:hAnsi="Times New Roman" w:eastAsia="仿宋" w:cs="Times New Roman"/>
          <w:color w:val="auto"/>
          <w:sz w:val="28"/>
          <w:szCs w:val="28"/>
          <w:highlight w:val="none"/>
          <w:lang w:bidi="ar"/>
          <w14:ligatures w14:val="none"/>
        </w:rPr>
        <w:t>应急处置、</w:t>
      </w:r>
      <w:r>
        <w:rPr>
          <w:rFonts w:ascii="Times New Roman" w:hAnsi="Times New Roman" w:eastAsia="仿宋" w:cs="Times New Roman"/>
          <w:color w:val="auto"/>
          <w:sz w:val="28"/>
          <w:szCs w:val="21"/>
          <w:highlight w:val="none"/>
          <w14:ligatures w14:val="none"/>
        </w:rPr>
        <w:t>智能分析和综合展示提供信息支撑。</w:t>
      </w:r>
      <w:r>
        <w:rPr>
          <w:rFonts w:hint="eastAsia" w:ascii="Times New Roman" w:hAnsi="Times New Roman" w:eastAsia="仿宋" w:cs="Times New Roman"/>
          <w:color w:val="auto"/>
          <w:sz w:val="28"/>
          <w:szCs w:val="21"/>
          <w:highlight w:val="none"/>
          <w:lang w:val="en-US" w:eastAsia="zh-CN"/>
          <w14:ligatures w14:val="none"/>
        </w:rPr>
        <w:t>主要包括以下功能：</w:t>
      </w:r>
    </w:p>
    <w:p>
      <w:pPr>
        <w:keepNext/>
        <w:keepLines/>
        <w:numPr>
          <w:ilvl w:val="5"/>
          <w:numId w:val="10"/>
        </w:numPr>
        <w:shd w:val="clear"/>
        <w:tabs>
          <w:tab w:val="left" w:pos="0"/>
        </w:tabs>
        <w:spacing w:before="50" w:beforeLines="50" w:line="360" w:lineRule="auto"/>
        <w:ind w:left="0" w:leftChars="0" w:firstLine="402" w:firstLineChars="0"/>
        <w:outlineLvl w:val="5"/>
        <w:rPr>
          <w:rFonts w:hint="eastAsia" w:ascii="Times New Roman" w:hAnsi="Times New Roman" w:eastAsia="仿宋" w:cs="Times New Roman"/>
          <w:bCs/>
          <w:color w:val="auto"/>
          <w:kern w:val="2"/>
          <w:sz w:val="28"/>
          <w:szCs w:val="21"/>
          <w:highlight w:val="none"/>
          <w:lang w:val="en-US" w:eastAsia="zh" w:bidi="ar-SA"/>
        </w:rPr>
      </w:pPr>
      <w:r>
        <w:rPr>
          <w:rFonts w:hint="eastAsia" w:ascii="Times New Roman" w:hAnsi="Times New Roman" w:eastAsia="仿宋" w:cs="Times New Roman"/>
          <w:bCs/>
          <w:color w:val="auto"/>
          <w:kern w:val="2"/>
          <w:sz w:val="28"/>
          <w:szCs w:val="21"/>
          <w:highlight w:val="none"/>
          <w:lang w:val="en-US" w:eastAsia="zh-CN" w:bidi="ar-SA"/>
        </w:rPr>
        <w:t xml:space="preserve"> </w:t>
      </w:r>
      <w:r>
        <w:rPr>
          <w:rFonts w:hint="eastAsia" w:ascii="Times New Roman" w:hAnsi="Times New Roman" w:eastAsia="仿宋" w:cs="Times New Roman"/>
          <w:bCs/>
          <w:color w:val="auto"/>
          <w:kern w:val="2"/>
          <w:sz w:val="28"/>
          <w:szCs w:val="21"/>
          <w:highlight w:val="none"/>
          <w:lang w:val="en-US" w:eastAsia="zh" w:bidi="ar-SA"/>
        </w:rPr>
        <w:t>基础地图服务</w:t>
      </w:r>
    </w:p>
    <w:p>
      <w:pPr>
        <w:widowControl/>
        <w:numPr>
          <w:ilvl w:val="0"/>
          <w:numId w:val="0"/>
        </w:numPr>
        <w:shd w:val="clear"/>
        <w:spacing w:after="0" w:line="360" w:lineRule="auto"/>
        <w:ind w:leftChars="200" w:firstLine="560" w:firstLineChars="200"/>
        <w:jc w:val="both"/>
        <w:rPr>
          <w:rFonts w:ascii="Times New Roman" w:hAnsi="Times New Roman" w:eastAsia="仿宋" w:cs="Times New Roman"/>
          <w:color w:val="auto"/>
          <w:sz w:val="28"/>
          <w:szCs w:val="28"/>
          <w:highlight w:val="none"/>
          <w14:ligatures w14:val="none"/>
        </w:rPr>
      </w:pPr>
      <w:r>
        <w:rPr>
          <w:rFonts w:ascii="Times New Roman" w:hAnsi="Times New Roman" w:eastAsia="仿宋" w:cs="Times New Roman"/>
          <w:color w:val="auto"/>
          <w:sz w:val="28"/>
          <w:szCs w:val="28"/>
          <w:highlight w:val="none"/>
          <w:lang w:bidi="ar"/>
          <w14:ligatures w14:val="none"/>
        </w:rPr>
        <w:t>移动端中展示地图，以及当前移动端所在定位。</w:t>
      </w:r>
    </w:p>
    <w:p>
      <w:pPr>
        <w:keepNext/>
        <w:keepLines/>
        <w:numPr>
          <w:ilvl w:val="5"/>
          <w:numId w:val="10"/>
        </w:numPr>
        <w:shd w:val="clear"/>
        <w:tabs>
          <w:tab w:val="left" w:pos="0"/>
        </w:tabs>
        <w:spacing w:before="50" w:beforeLines="50" w:line="360" w:lineRule="auto"/>
        <w:ind w:left="0" w:leftChars="0" w:firstLine="402" w:firstLineChars="0"/>
        <w:outlineLvl w:val="5"/>
        <w:rPr>
          <w:rFonts w:hint="eastAsia" w:ascii="Times New Roman" w:hAnsi="Times New Roman" w:eastAsia="仿宋" w:cs="Times New Roman"/>
          <w:bCs/>
          <w:color w:val="auto"/>
          <w:kern w:val="2"/>
          <w:sz w:val="28"/>
          <w:szCs w:val="21"/>
          <w:highlight w:val="none"/>
          <w:lang w:val="en-US" w:eastAsia="zh" w:bidi="ar-SA"/>
        </w:rPr>
      </w:pPr>
      <w:r>
        <w:rPr>
          <w:rFonts w:hint="eastAsia" w:ascii="Times New Roman" w:hAnsi="Times New Roman" w:eastAsia="仿宋" w:cs="Times New Roman"/>
          <w:bCs/>
          <w:color w:val="auto"/>
          <w:kern w:val="2"/>
          <w:sz w:val="28"/>
          <w:szCs w:val="21"/>
          <w:highlight w:val="none"/>
          <w:lang w:val="en-US" w:eastAsia="zh-CN" w:bidi="ar-SA"/>
        </w:rPr>
        <w:t xml:space="preserve"> </w:t>
      </w:r>
      <w:r>
        <w:rPr>
          <w:rFonts w:hint="eastAsia" w:ascii="Times New Roman" w:hAnsi="Times New Roman" w:eastAsia="仿宋" w:cs="Times New Roman"/>
          <w:bCs/>
          <w:color w:val="auto"/>
          <w:kern w:val="2"/>
          <w:sz w:val="28"/>
          <w:szCs w:val="21"/>
          <w:highlight w:val="none"/>
          <w:lang w:val="en-US" w:eastAsia="zh" w:bidi="ar-SA"/>
        </w:rPr>
        <w:t>监测数据</w:t>
      </w:r>
    </w:p>
    <w:p>
      <w:pPr>
        <w:widowControl w:val="0"/>
        <w:shd w:val="clear"/>
        <w:spacing w:after="0" w:line="360" w:lineRule="auto"/>
        <w:ind w:firstLine="560" w:firstLineChars="200"/>
        <w:jc w:val="both"/>
        <w:rPr>
          <w:rFonts w:ascii="Times New Roman" w:hAnsi="Times New Roman" w:eastAsia="仿宋" w:cs="Times New Roman"/>
          <w:color w:val="auto"/>
          <w:sz w:val="28"/>
          <w:szCs w:val="21"/>
          <w:highlight w:val="none"/>
          <w14:ligatures w14:val="none"/>
        </w:rPr>
      </w:pPr>
      <w:r>
        <w:rPr>
          <w:rFonts w:ascii="Times New Roman" w:hAnsi="Times New Roman" w:eastAsia="仿宋" w:cs="Times New Roman"/>
          <w:color w:val="auto"/>
          <w:sz w:val="28"/>
          <w:szCs w:val="21"/>
          <w:highlight w:val="none"/>
          <w14:ligatures w14:val="none"/>
        </w:rPr>
        <w:t>获取各监测点位、监测断面的监测数据。</w:t>
      </w:r>
    </w:p>
    <w:p>
      <w:pPr>
        <w:keepNext/>
        <w:keepLines/>
        <w:numPr>
          <w:ilvl w:val="5"/>
          <w:numId w:val="10"/>
        </w:numPr>
        <w:shd w:val="clear"/>
        <w:tabs>
          <w:tab w:val="left" w:pos="0"/>
        </w:tabs>
        <w:spacing w:before="50" w:beforeLines="50" w:line="360" w:lineRule="auto"/>
        <w:ind w:left="0" w:leftChars="0" w:firstLine="402" w:firstLineChars="0"/>
        <w:outlineLvl w:val="5"/>
        <w:rPr>
          <w:rFonts w:hint="eastAsia" w:ascii="Times New Roman" w:hAnsi="Times New Roman" w:eastAsia="仿宋" w:cs="Times New Roman"/>
          <w:bCs/>
          <w:color w:val="auto"/>
          <w:kern w:val="2"/>
          <w:sz w:val="28"/>
          <w:szCs w:val="21"/>
          <w:highlight w:val="none"/>
          <w:lang w:val="en-US" w:eastAsia="zh" w:bidi="ar-SA"/>
        </w:rPr>
      </w:pPr>
      <w:r>
        <w:rPr>
          <w:rFonts w:hint="eastAsia" w:ascii="Times New Roman" w:hAnsi="Times New Roman" w:eastAsia="仿宋" w:cs="Times New Roman"/>
          <w:bCs/>
          <w:color w:val="auto"/>
          <w:kern w:val="2"/>
          <w:sz w:val="28"/>
          <w:szCs w:val="21"/>
          <w:highlight w:val="none"/>
          <w:lang w:val="en-US" w:eastAsia="zh-CN" w:bidi="ar-SA"/>
        </w:rPr>
        <w:t xml:space="preserve"> </w:t>
      </w:r>
      <w:r>
        <w:rPr>
          <w:rFonts w:hint="eastAsia" w:ascii="Times New Roman" w:hAnsi="Times New Roman" w:eastAsia="仿宋" w:cs="Times New Roman"/>
          <w:bCs/>
          <w:color w:val="auto"/>
          <w:kern w:val="2"/>
          <w:sz w:val="28"/>
          <w:szCs w:val="21"/>
          <w:highlight w:val="none"/>
          <w:lang w:val="en-US" w:eastAsia="zh" w:bidi="ar-SA"/>
        </w:rPr>
        <w:t>定位打卡</w:t>
      </w:r>
    </w:p>
    <w:p>
      <w:pPr>
        <w:widowControl w:val="0"/>
        <w:shd w:val="clear"/>
        <w:spacing w:after="0" w:line="360" w:lineRule="auto"/>
        <w:ind w:firstLine="560" w:firstLineChars="200"/>
        <w:jc w:val="both"/>
        <w:rPr>
          <w:rFonts w:ascii="Times New Roman" w:hAnsi="Times New Roman" w:eastAsia="仿宋" w:cs="Times New Roman"/>
          <w:color w:val="auto"/>
          <w:sz w:val="28"/>
          <w:szCs w:val="21"/>
          <w:highlight w:val="none"/>
          <w14:ligatures w14:val="none"/>
        </w:rPr>
      </w:pPr>
      <w:r>
        <w:rPr>
          <w:rFonts w:ascii="Times New Roman" w:hAnsi="Times New Roman" w:eastAsia="仿宋" w:cs="Times New Roman"/>
          <w:color w:val="auto"/>
          <w:sz w:val="28"/>
          <w:szCs w:val="21"/>
          <w:highlight w:val="none"/>
          <w14:ligatures w14:val="none"/>
        </w:rPr>
        <w:t>根据监管工作要求，实现人员在工作现场的定位、打卡。</w:t>
      </w:r>
    </w:p>
    <w:p>
      <w:pPr>
        <w:keepNext/>
        <w:keepLines/>
        <w:numPr>
          <w:ilvl w:val="5"/>
          <w:numId w:val="10"/>
        </w:numPr>
        <w:shd w:val="clear"/>
        <w:tabs>
          <w:tab w:val="left" w:pos="0"/>
        </w:tabs>
        <w:spacing w:before="50" w:beforeLines="50" w:line="360" w:lineRule="auto"/>
        <w:ind w:left="0" w:leftChars="0" w:firstLine="402" w:firstLineChars="0"/>
        <w:outlineLvl w:val="5"/>
        <w:rPr>
          <w:rFonts w:hint="eastAsia" w:ascii="Times New Roman" w:hAnsi="Times New Roman" w:eastAsia="仿宋" w:cs="Times New Roman"/>
          <w:bCs/>
          <w:color w:val="auto"/>
          <w:kern w:val="2"/>
          <w:sz w:val="28"/>
          <w:szCs w:val="21"/>
          <w:highlight w:val="none"/>
          <w:lang w:val="en-US" w:eastAsia="zh" w:bidi="ar-SA"/>
        </w:rPr>
      </w:pPr>
      <w:r>
        <w:rPr>
          <w:rFonts w:hint="eastAsia" w:ascii="Times New Roman" w:hAnsi="Times New Roman" w:eastAsia="仿宋" w:cs="Times New Roman"/>
          <w:bCs/>
          <w:color w:val="auto"/>
          <w:kern w:val="2"/>
          <w:sz w:val="28"/>
          <w:szCs w:val="21"/>
          <w:highlight w:val="none"/>
          <w:lang w:val="en-US" w:eastAsia="zh-CN" w:bidi="ar-SA"/>
        </w:rPr>
        <w:t xml:space="preserve"> </w:t>
      </w:r>
      <w:r>
        <w:rPr>
          <w:rFonts w:hint="eastAsia" w:ascii="Times New Roman" w:hAnsi="Times New Roman" w:eastAsia="仿宋" w:cs="Times New Roman"/>
          <w:bCs/>
          <w:color w:val="auto"/>
          <w:kern w:val="2"/>
          <w:sz w:val="28"/>
          <w:szCs w:val="21"/>
          <w:highlight w:val="none"/>
          <w:lang w:val="en-US" w:eastAsia="zh" w:bidi="ar-SA"/>
        </w:rPr>
        <w:t>实时上报</w:t>
      </w:r>
    </w:p>
    <w:p>
      <w:pPr>
        <w:widowControl w:val="0"/>
        <w:shd w:val="clear"/>
        <w:spacing w:after="0" w:line="360" w:lineRule="auto"/>
        <w:ind w:firstLine="560" w:firstLineChars="200"/>
        <w:jc w:val="both"/>
        <w:rPr>
          <w:rFonts w:ascii="Times New Roman" w:hAnsi="Times New Roman" w:eastAsia="仿宋" w:cs="Times New Roman"/>
          <w:color w:val="auto"/>
          <w:sz w:val="28"/>
          <w:szCs w:val="21"/>
          <w:highlight w:val="none"/>
          <w14:ligatures w14:val="none"/>
        </w:rPr>
      </w:pPr>
      <w:r>
        <w:rPr>
          <w:rFonts w:ascii="Times New Roman" w:hAnsi="Times New Roman" w:eastAsia="仿宋" w:cs="Times New Roman"/>
          <w:color w:val="auto"/>
          <w:sz w:val="28"/>
          <w:szCs w:val="21"/>
          <w:highlight w:val="none"/>
          <w14:ligatures w14:val="none"/>
        </w:rPr>
        <w:t>可上报问题和突发事件内容，拍照或录制视频一并上传，方便平台管理用户及时获取现场信息。</w:t>
      </w:r>
    </w:p>
    <w:p>
      <w:pPr>
        <w:keepNext/>
        <w:keepLines/>
        <w:numPr>
          <w:ilvl w:val="5"/>
          <w:numId w:val="10"/>
        </w:numPr>
        <w:shd w:val="clear"/>
        <w:tabs>
          <w:tab w:val="left" w:pos="0"/>
        </w:tabs>
        <w:spacing w:before="50" w:beforeLines="50" w:line="360" w:lineRule="auto"/>
        <w:ind w:left="0" w:leftChars="0" w:firstLine="402" w:firstLineChars="0"/>
        <w:outlineLvl w:val="5"/>
        <w:rPr>
          <w:rFonts w:hint="eastAsia" w:ascii="Times New Roman" w:hAnsi="Times New Roman" w:eastAsia="仿宋" w:cs="Times New Roman"/>
          <w:bCs/>
          <w:color w:val="auto"/>
          <w:kern w:val="2"/>
          <w:sz w:val="28"/>
          <w:szCs w:val="21"/>
          <w:highlight w:val="none"/>
          <w:lang w:val="en-US" w:eastAsia="zh" w:bidi="ar-SA"/>
        </w:rPr>
      </w:pPr>
      <w:r>
        <w:rPr>
          <w:rFonts w:hint="eastAsia" w:ascii="Times New Roman" w:hAnsi="Times New Roman" w:eastAsia="仿宋" w:cs="Times New Roman"/>
          <w:bCs/>
          <w:color w:val="auto"/>
          <w:kern w:val="2"/>
          <w:sz w:val="28"/>
          <w:szCs w:val="21"/>
          <w:highlight w:val="none"/>
          <w:lang w:val="en-US" w:eastAsia="zh-CN" w:bidi="ar-SA"/>
        </w:rPr>
        <w:t xml:space="preserve"> </w:t>
      </w:r>
      <w:r>
        <w:rPr>
          <w:rFonts w:hint="eastAsia" w:ascii="Times New Roman" w:hAnsi="Times New Roman" w:eastAsia="仿宋" w:cs="Times New Roman"/>
          <w:bCs/>
          <w:color w:val="auto"/>
          <w:kern w:val="2"/>
          <w:sz w:val="28"/>
          <w:szCs w:val="21"/>
          <w:highlight w:val="none"/>
          <w:lang w:val="en-US" w:eastAsia="zh" w:bidi="ar-SA"/>
        </w:rPr>
        <w:t>涉水企业查询</w:t>
      </w:r>
    </w:p>
    <w:p>
      <w:pPr>
        <w:pageBreakBefore w:val="0"/>
        <w:widowControl/>
        <w:shd w:val="clear"/>
        <w:kinsoku/>
        <w:wordWrap/>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支持用户通过“企业名称、企业简称”等条件查询企业档案信息，档案信息包含：企业基本信息、应急预案、一书一单一卡、平面图、许可证照、应急预案备案信息、隐患排查、大气环境风险受体、水环境风险受体、原辅料及其他、环境风险物质、风险单元、固危废、应急物资及设施、应急人员、防控及应急措施差距信息内容、生产设备和完善环境风险防控和应急措施的实施计划表信息。</w:t>
      </w:r>
    </w:p>
    <w:p>
      <w:pPr>
        <w:keepNext/>
        <w:keepLines/>
        <w:numPr>
          <w:ilvl w:val="5"/>
          <w:numId w:val="10"/>
        </w:numPr>
        <w:shd w:val="clear"/>
        <w:tabs>
          <w:tab w:val="left" w:pos="0"/>
        </w:tabs>
        <w:spacing w:before="50" w:beforeLines="50" w:line="360" w:lineRule="auto"/>
        <w:ind w:left="0" w:leftChars="0" w:firstLine="402" w:firstLineChars="0"/>
        <w:outlineLvl w:val="5"/>
        <w:rPr>
          <w:rFonts w:hint="eastAsia" w:ascii="Times New Roman" w:hAnsi="Times New Roman" w:eastAsia="仿宋" w:cs="Times New Roman"/>
          <w:bCs/>
          <w:color w:val="auto"/>
          <w:kern w:val="2"/>
          <w:sz w:val="28"/>
          <w:szCs w:val="21"/>
          <w:highlight w:val="none"/>
          <w:lang w:val="en-US" w:eastAsia="zh" w:bidi="ar-SA"/>
        </w:rPr>
      </w:pPr>
      <w:r>
        <w:rPr>
          <w:rFonts w:hint="eastAsia" w:ascii="Times New Roman" w:hAnsi="Times New Roman" w:eastAsia="仿宋" w:cs="Times New Roman"/>
          <w:bCs/>
          <w:color w:val="auto"/>
          <w:kern w:val="2"/>
          <w:sz w:val="28"/>
          <w:szCs w:val="21"/>
          <w:highlight w:val="none"/>
          <w:lang w:val="en-US" w:eastAsia="zh-CN" w:bidi="ar-SA"/>
        </w:rPr>
        <w:t xml:space="preserve"> </w:t>
      </w:r>
      <w:r>
        <w:rPr>
          <w:rFonts w:hint="eastAsia" w:ascii="Times New Roman" w:hAnsi="Times New Roman" w:eastAsia="仿宋" w:cs="Times New Roman"/>
          <w:bCs/>
          <w:color w:val="auto"/>
          <w:kern w:val="2"/>
          <w:sz w:val="28"/>
          <w:szCs w:val="21"/>
          <w:highlight w:val="none"/>
          <w:lang w:val="en-US" w:eastAsia="zh" w:bidi="ar-SA"/>
        </w:rPr>
        <w:t>事件演练</w:t>
      </w:r>
    </w:p>
    <w:p>
      <w:pPr>
        <w:keepNext w:val="0"/>
        <w:keepLines w:val="0"/>
        <w:pageBreakBefore w:val="0"/>
        <w:widowControl/>
        <w:numPr>
          <w:ilvl w:val="0"/>
          <w:numId w:val="169"/>
        </w:numPr>
        <w:shd w:val="clear"/>
        <w:tabs>
          <w:tab w:val="clear" w:pos="0"/>
        </w:tabs>
        <w:kinsoku/>
        <w:wordWrap/>
        <w:overflowPunct w:val="0"/>
        <w:topLinePunct/>
        <w:autoSpaceDE/>
        <w:autoSpaceDN/>
        <w:bidi w:val="0"/>
        <w:adjustRightInd/>
        <w:snapToGrid/>
        <w:spacing w:after="0" w:line="360" w:lineRule="auto"/>
        <w:ind w:left="425" w:leftChars="0" w:hanging="425" w:firstLineChars="0"/>
        <w:jc w:val="left"/>
        <w:textAlignment w:val="auto"/>
        <w:outlineLvl w:val="6"/>
        <w:rPr>
          <w:rFonts w:hint="eastAsia" w:ascii="仿宋" w:hAnsi="仿宋" w:eastAsia="仿宋" w:cs="仿宋"/>
          <w:b/>
          <w:bCs/>
          <w:color w:val="auto"/>
          <w:sz w:val="28"/>
          <w:szCs w:val="28"/>
          <w:highlight w:val="none"/>
          <w:lang w:val="en-US" w:eastAsia="zh-CN"/>
          <w14:ligatures w14:val="none"/>
        </w:rPr>
      </w:pPr>
      <w:r>
        <w:rPr>
          <w:rFonts w:hint="eastAsia" w:ascii="仿宋" w:hAnsi="仿宋" w:eastAsia="仿宋" w:cs="仿宋"/>
          <w:b/>
          <w:bCs/>
          <w:color w:val="auto"/>
          <w:sz w:val="28"/>
          <w:szCs w:val="28"/>
          <w:highlight w:val="none"/>
          <w:lang w:val="en-US" w:eastAsia="zh-CN"/>
          <w14:ligatures w14:val="none"/>
        </w:rPr>
        <w:t>事件新增</w:t>
      </w:r>
    </w:p>
    <w:p>
      <w:pPr>
        <w:keepNext w:val="0"/>
        <w:keepLines w:val="0"/>
        <w:pageBreakBefore w:val="0"/>
        <w:widowControl/>
        <w:shd w:val="clear"/>
        <w:kinsoku/>
        <w:wordWrap/>
        <w:overflowPunct/>
        <w:topLinePunct w:val="0"/>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支持在移动端手动新增事件信息，事件信息字段包含事件名称、事发时间、事发原因、事件地址、事发经纬度、主要污染物、简要概况。</w:t>
      </w:r>
    </w:p>
    <w:p>
      <w:pPr>
        <w:keepNext w:val="0"/>
        <w:keepLines w:val="0"/>
        <w:pageBreakBefore w:val="0"/>
        <w:widowControl/>
        <w:numPr>
          <w:ilvl w:val="0"/>
          <w:numId w:val="169"/>
        </w:numPr>
        <w:shd w:val="clear"/>
        <w:tabs>
          <w:tab w:val="clear" w:pos="0"/>
        </w:tabs>
        <w:kinsoku/>
        <w:wordWrap/>
        <w:overflowPunct w:val="0"/>
        <w:topLinePunct/>
        <w:autoSpaceDE/>
        <w:autoSpaceDN/>
        <w:bidi w:val="0"/>
        <w:adjustRightInd/>
        <w:snapToGrid/>
        <w:spacing w:after="0" w:line="360" w:lineRule="auto"/>
        <w:ind w:left="425" w:leftChars="0" w:hanging="425" w:firstLineChars="0"/>
        <w:jc w:val="left"/>
        <w:textAlignment w:val="auto"/>
        <w:outlineLvl w:val="6"/>
        <w:rPr>
          <w:rFonts w:hint="eastAsia" w:ascii="仿宋" w:hAnsi="仿宋" w:eastAsia="仿宋" w:cs="仿宋"/>
          <w:b/>
          <w:bCs/>
          <w:color w:val="auto"/>
          <w:sz w:val="28"/>
          <w:szCs w:val="28"/>
          <w:highlight w:val="none"/>
          <w:lang w:val="en-US" w:eastAsia="zh-CN"/>
          <w14:ligatures w14:val="none"/>
        </w:rPr>
      </w:pPr>
      <w:r>
        <w:rPr>
          <w:rFonts w:hint="eastAsia" w:ascii="仿宋" w:hAnsi="仿宋" w:eastAsia="仿宋" w:cs="仿宋"/>
          <w:b/>
          <w:bCs/>
          <w:color w:val="auto"/>
          <w:sz w:val="28"/>
          <w:szCs w:val="28"/>
          <w:highlight w:val="none"/>
          <w:lang w:val="en-US" w:eastAsia="zh-CN"/>
          <w14:ligatures w14:val="none"/>
        </w:rPr>
        <w:t>事件检索</w:t>
      </w:r>
    </w:p>
    <w:p>
      <w:pPr>
        <w:pageBreakBefore w:val="0"/>
        <w:widowControl/>
        <w:shd w:val="clear"/>
        <w:kinsoku/>
        <w:wordWrap/>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支持以“事件名称”作为检索条件对事件进行查询，以“处置状态、事件级别”作为筛选条件，对事件进行筛选。查询结果以列表方式呈现，展示事件名称、事件级别、事件状态、事发时间、事发位置。</w:t>
      </w:r>
    </w:p>
    <w:p>
      <w:pPr>
        <w:keepNext w:val="0"/>
        <w:keepLines w:val="0"/>
        <w:pageBreakBefore w:val="0"/>
        <w:widowControl/>
        <w:numPr>
          <w:ilvl w:val="0"/>
          <w:numId w:val="169"/>
        </w:numPr>
        <w:shd w:val="clear"/>
        <w:tabs>
          <w:tab w:val="clear" w:pos="0"/>
        </w:tabs>
        <w:kinsoku/>
        <w:wordWrap/>
        <w:overflowPunct w:val="0"/>
        <w:topLinePunct/>
        <w:autoSpaceDE/>
        <w:autoSpaceDN/>
        <w:bidi w:val="0"/>
        <w:adjustRightInd/>
        <w:snapToGrid/>
        <w:spacing w:after="0" w:line="360" w:lineRule="auto"/>
        <w:ind w:left="425" w:leftChars="0" w:hanging="425" w:firstLineChars="0"/>
        <w:jc w:val="left"/>
        <w:textAlignment w:val="auto"/>
        <w:outlineLvl w:val="6"/>
        <w:rPr>
          <w:rFonts w:hint="eastAsia" w:ascii="仿宋" w:hAnsi="仿宋" w:eastAsia="仿宋" w:cs="仿宋"/>
          <w:b/>
          <w:bCs/>
          <w:color w:val="auto"/>
          <w:sz w:val="28"/>
          <w:szCs w:val="28"/>
          <w:highlight w:val="none"/>
          <w:lang w:val="en-US" w:eastAsia="zh-CN"/>
          <w14:ligatures w14:val="none"/>
        </w:rPr>
      </w:pPr>
      <w:r>
        <w:rPr>
          <w:rFonts w:hint="eastAsia" w:ascii="仿宋" w:hAnsi="仿宋" w:eastAsia="仿宋" w:cs="仿宋"/>
          <w:b/>
          <w:bCs/>
          <w:color w:val="auto"/>
          <w:sz w:val="28"/>
          <w:szCs w:val="28"/>
          <w:highlight w:val="none"/>
          <w:lang w:val="en-US" w:eastAsia="zh-CN"/>
          <w14:ligatures w14:val="none"/>
        </w:rPr>
        <w:t>事件基本信息查看</w:t>
      </w:r>
    </w:p>
    <w:p>
      <w:pPr>
        <w:pageBreakBefore w:val="0"/>
        <w:widowControl/>
        <w:shd w:val="clear"/>
        <w:kinsoku/>
        <w:wordWrap/>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事件基本信息，支持展示事件基本信息，包含事件名称、事发时间、事发原因、事件地址、事发经度、事发纬度、主要污染物、简要概况的事件基本信息内容。支持态势总览、应急联络、污染路径、溯源信息、一河一策信息查看；汇入河流图层、子级支流图层、水源保护区、污染路径图层展示查看；标尺点位、自动站、水文站、监测点、踏勘点、应急工程点位上图查看；水源地按级别、类型分类统计查看；应急空间设施分类统计查看；一河一策信息列表展示，一河一策信息分页展示查看；支持切换不同的地图类型，同时，支持唤起手机其他导航软件，一键导航到事发地。</w:t>
      </w:r>
    </w:p>
    <w:p>
      <w:pPr>
        <w:keepNext/>
        <w:keepLines/>
        <w:numPr>
          <w:ilvl w:val="5"/>
          <w:numId w:val="10"/>
        </w:numPr>
        <w:shd w:val="clear"/>
        <w:tabs>
          <w:tab w:val="left" w:pos="0"/>
        </w:tabs>
        <w:spacing w:before="50" w:beforeLines="50" w:line="360" w:lineRule="auto"/>
        <w:ind w:left="0" w:leftChars="0" w:firstLine="402" w:firstLineChars="0"/>
        <w:outlineLvl w:val="5"/>
        <w:rPr>
          <w:rFonts w:hint="eastAsia" w:ascii="Times New Roman" w:hAnsi="Times New Roman" w:eastAsia="仿宋" w:cs="Times New Roman"/>
          <w:bCs/>
          <w:color w:val="auto"/>
          <w:kern w:val="2"/>
          <w:sz w:val="28"/>
          <w:szCs w:val="21"/>
          <w:highlight w:val="none"/>
          <w:lang w:val="en-US" w:eastAsia="zh" w:bidi="ar-SA"/>
        </w:rPr>
      </w:pPr>
      <w:r>
        <w:rPr>
          <w:rFonts w:hint="eastAsia" w:ascii="Times New Roman" w:hAnsi="Times New Roman" w:eastAsia="仿宋" w:cs="Times New Roman"/>
          <w:bCs/>
          <w:color w:val="auto"/>
          <w:kern w:val="2"/>
          <w:sz w:val="28"/>
          <w:szCs w:val="21"/>
          <w:highlight w:val="none"/>
          <w:lang w:val="en-US" w:eastAsia="zh-CN" w:bidi="ar-SA"/>
        </w:rPr>
        <w:t xml:space="preserve"> </w:t>
      </w:r>
      <w:r>
        <w:rPr>
          <w:rFonts w:hint="eastAsia" w:ascii="Times New Roman" w:hAnsi="Times New Roman" w:eastAsia="仿宋" w:cs="Times New Roman"/>
          <w:bCs/>
          <w:color w:val="auto"/>
          <w:kern w:val="2"/>
          <w:sz w:val="28"/>
          <w:szCs w:val="21"/>
          <w:highlight w:val="none"/>
          <w:lang w:val="en-US" w:eastAsia="zh" w:bidi="ar-SA"/>
        </w:rPr>
        <w:t>事件处置</w:t>
      </w:r>
    </w:p>
    <w:p>
      <w:pPr>
        <w:pageBreakBefore w:val="0"/>
        <w:widowControl/>
        <w:shd w:val="clear"/>
        <w:kinsoku/>
        <w:wordWrap/>
        <w:autoSpaceDE/>
        <w:autoSpaceDN/>
        <w:bidi w:val="0"/>
        <w:adjustRightInd/>
        <w:snapToGrid/>
        <w:spacing w:before="0" w:after="0" w:line="360" w:lineRule="auto"/>
        <w:ind w:left="0" w:leftChars="0" w:firstLine="560" w:firstLineChars="200"/>
        <w:textAlignment w:val="auto"/>
        <w:rPr>
          <w:rFonts w:hint="default"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支持用户对事件处置过程信息进行填报。包含信息报告、应急工程及踏勘点位管理、态势总览、应急监测、应急联络。具体如下：</w:t>
      </w:r>
    </w:p>
    <w:p>
      <w:pPr>
        <w:keepNext w:val="0"/>
        <w:keepLines w:val="0"/>
        <w:pageBreakBefore w:val="0"/>
        <w:widowControl/>
        <w:numPr>
          <w:ilvl w:val="0"/>
          <w:numId w:val="170"/>
        </w:numPr>
        <w:shd w:val="clear"/>
        <w:kinsoku/>
        <w:wordWrap/>
        <w:overflowPunct/>
        <w:topLinePunct w:val="0"/>
        <w:autoSpaceDE/>
        <w:autoSpaceDN/>
        <w:bidi w:val="0"/>
        <w:adjustRightInd/>
        <w:snapToGrid/>
        <w:spacing w:after="0" w:line="360" w:lineRule="auto"/>
        <w:ind w:left="0" w:leftChars="0" w:firstLine="560" w:firstLineChars="200"/>
        <w:textAlignment w:val="auto"/>
        <w:rPr>
          <w:rFonts w:hint="eastAsia" w:ascii="宋体" w:hAnsi="宋体" w:eastAsia="仿宋" w:cs="宋体"/>
          <w:color w:val="auto"/>
          <w:sz w:val="28"/>
          <w:szCs w:val="28"/>
          <w:highlight w:val="none"/>
          <w:lang w:val="en-US" w:eastAsia="zh-CN"/>
          <w14:ligatures w14:val="none"/>
        </w:rPr>
      </w:pPr>
      <w:r>
        <w:rPr>
          <w:rFonts w:hint="eastAsia" w:ascii="宋体" w:hAnsi="宋体" w:eastAsia="仿宋" w:cs="宋体"/>
          <w:color w:val="auto"/>
          <w:sz w:val="28"/>
          <w:szCs w:val="28"/>
          <w:highlight w:val="none"/>
          <w:lang w:val="en-US" w:eastAsia="zh-CN"/>
          <w14:ligatures w14:val="none"/>
        </w:rPr>
        <w:t>信息报告</w:t>
      </w:r>
    </w:p>
    <w:p>
      <w:pPr>
        <w:pageBreakBefore w:val="0"/>
        <w:widowControl/>
        <w:shd w:val="clear"/>
        <w:kinsoku/>
        <w:wordWrap/>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支持事件信息按照时间降序进行排列展示，并能下钻查看具体某条信息详情。支持按照信息类型进行筛选展示，信息类型包含：事件阶段报送、动态报告、影像信息、领导批示、工作组日报、信息公开、其他信息、应急监测。同时支持附件上传、附件预览、附件下载、地图定位功能。</w:t>
      </w:r>
    </w:p>
    <w:p>
      <w:pPr>
        <w:keepNext w:val="0"/>
        <w:keepLines w:val="0"/>
        <w:pageBreakBefore w:val="0"/>
        <w:widowControl/>
        <w:numPr>
          <w:ilvl w:val="0"/>
          <w:numId w:val="170"/>
        </w:numPr>
        <w:shd w:val="clear"/>
        <w:kinsoku/>
        <w:wordWrap/>
        <w:overflowPunct/>
        <w:topLinePunct w:val="0"/>
        <w:autoSpaceDE/>
        <w:autoSpaceDN/>
        <w:bidi w:val="0"/>
        <w:adjustRightInd/>
        <w:snapToGrid/>
        <w:spacing w:after="0" w:line="360" w:lineRule="auto"/>
        <w:ind w:left="0" w:leftChars="0" w:firstLine="560" w:firstLineChars="200"/>
        <w:textAlignment w:val="auto"/>
        <w:rPr>
          <w:rFonts w:hint="default" w:ascii="宋体" w:hAnsi="宋体" w:eastAsia="仿宋" w:cs="宋体"/>
          <w:color w:val="auto"/>
          <w:sz w:val="28"/>
          <w:szCs w:val="28"/>
          <w:highlight w:val="none"/>
          <w:lang w:val="en-US" w:eastAsia="zh-CN"/>
          <w14:ligatures w14:val="none"/>
        </w:rPr>
      </w:pPr>
      <w:r>
        <w:rPr>
          <w:rFonts w:hint="eastAsia" w:ascii="宋体" w:hAnsi="宋体" w:eastAsia="仿宋" w:cs="宋体"/>
          <w:color w:val="auto"/>
          <w:sz w:val="28"/>
          <w:szCs w:val="28"/>
          <w:highlight w:val="none"/>
          <w:lang w:val="en-US" w:eastAsia="zh-CN"/>
          <w14:ligatures w14:val="none"/>
        </w:rPr>
        <w:t>应急工程及踏勘点位管理</w:t>
      </w:r>
    </w:p>
    <w:p>
      <w:pPr>
        <w:pageBreakBefore w:val="0"/>
        <w:widowControl/>
        <w:shd w:val="clear"/>
        <w:kinsoku/>
        <w:wordWrap/>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对于现场影像信息，可筛选应急工程、踏勘点位两类的现场影像信息，并且能了解影像信息的点位名称及点位类型。支持按照“全部、应急工程、踏勘点位”类型，对影像信息进行筛选展示。支持点位新增、编辑、删除、附件上传、附件预览、附件编辑、地图定位，信息展示功能。</w:t>
      </w:r>
    </w:p>
    <w:p>
      <w:pPr>
        <w:keepNext w:val="0"/>
        <w:keepLines w:val="0"/>
        <w:pageBreakBefore w:val="0"/>
        <w:widowControl/>
        <w:numPr>
          <w:ilvl w:val="0"/>
          <w:numId w:val="170"/>
        </w:numPr>
        <w:shd w:val="clear"/>
        <w:kinsoku/>
        <w:wordWrap/>
        <w:overflowPunct/>
        <w:topLinePunct w:val="0"/>
        <w:autoSpaceDE/>
        <w:autoSpaceDN/>
        <w:bidi w:val="0"/>
        <w:adjustRightInd/>
        <w:snapToGrid/>
        <w:spacing w:after="0" w:line="360" w:lineRule="auto"/>
        <w:ind w:left="0" w:leftChars="0" w:firstLine="560" w:firstLineChars="200"/>
        <w:textAlignment w:val="auto"/>
        <w:rPr>
          <w:rFonts w:hint="default" w:ascii="宋体" w:hAnsi="宋体" w:eastAsia="仿宋" w:cs="宋体"/>
          <w:color w:val="auto"/>
          <w:sz w:val="28"/>
          <w:szCs w:val="28"/>
          <w:highlight w:val="none"/>
          <w:lang w:val="en-US" w:eastAsia="zh-CN"/>
          <w14:ligatures w14:val="none"/>
        </w:rPr>
      </w:pPr>
      <w:r>
        <w:rPr>
          <w:rFonts w:hint="eastAsia" w:ascii="宋体" w:hAnsi="宋体" w:eastAsia="仿宋" w:cs="宋体"/>
          <w:color w:val="auto"/>
          <w:sz w:val="28"/>
          <w:szCs w:val="28"/>
          <w:highlight w:val="none"/>
          <w:lang w:val="en-US" w:eastAsia="zh-CN"/>
          <w14:ligatures w14:val="none"/>
        </w:rPr>
        <w:t>应急监测</w:t>
      </w:r>
    </w:p>
    <w:p>
      <w:pPr>
        <w:pageBreakBefore w:val="0"/>
        <w:widowControl/>
        <w:shd w:val="clear"/>
        <w:kinsoku/>
        <w:wordWrap/>
        <w:autoSpaceDE/>
        <w:autoSpaceDN/>
        <w:bidi w:val="0"/>
        <w:adjustRightInd/>
        <w:snapToGrid/>
        <w:spacing w:before="0" w:after="0" w:line="360" w:lineRule="auto"/>
        <w:ind w:left="0" w:leftChars="0" w:firstLine="560" w:firstLineChars="200"/>
        <w:textAlignment w:val="auto"/>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支持应急监测新增监测点位、监测点位分组、监测点的指标信息配置，支持手动数据录入并且可对获取到的监测数据实现整体趋势分析及动态分析。支持监测点位地图定位及导航功能。</w:t>
      </w:r>
    </w:p>
    <w:p>
      <w:pPr>
        <w:keepNext/>
        <w:keepLines/>
        <w:numPr>
          <w:ilvl w:val="5"/>
          <w:numId w:val="10"/>
        </w:numPr>
        <w:shd w:val="clear"/>
        <w:tabs>
          <w:tab w:val="left" w:pos="0"/>
        </w:tabs>
        <w:spacing w:before="50" w:beforeLines="50" w:line="360" w:lineRule="auto"/>
        <w:ind w:left="0" w:leftChars="0" w:firstLine="402" w:firstLineChars="0"/>
        <w:outlineLvl w:val="5"/>
        <w:rPr>
          <w:rFonts w:hint="eastAsia" w:ascii="Times New Roman" w:hAnsi="Times New Roman" w:eastAsia="仿宋" w:cs="Times New Roman"/>
          <w:bCs/>
          <w:color w:val="auto"/>
          <w:kern w:val="2"/>
          <w:sz w:val="28"/>
          <w:szCs w:val="21"/>
          <w:highlight w:val="none"/>
          <w:lang w:val="en-US" w:eastAsia="zh" w:bidi="ar-SA"/>
        </w:rPr>
      </w:pPr>
      <w:r>
        <w:rPr>
          <w:rFonts w:hint="eastAsia" w:ascii="Times New Roman" w:hAnsi="Times New Roman" w:eastAsia="仿宋" w:cs="Times New Roman"/>
          <w:bCs/>
          <w:color w:val="auto"/>
          <w:kern w:val="2"/>
          <w:sz w:val="28"/>
          <w:szCs w:val="21"/>
          <w:highlight w:val="none"/>
          <w:lang w:val="en-US" w:eastAsia="zh-CN" w:bidi="ar-SA"/>
        </w:rPr>
        <w:t xml:space="preserve"> </w:t>
      </w:r>
      <w:r>
        <w:rPr>
          <w:rFonts w:hint="eastAsia" w:ascii="Times New Roman" w:hAnsi="Times New Roman" w:eastAsia="仿宋" w:cs="Times New Roman"/>
          <w:bCs/>
          <w:color w:val="auto"/>
          <w:kern w:val="2"/>
          <w:sz w:val="28"/>
          <w:szCs w:val="21"/>
          <w:highlight w:val="none"/>
          <w:lang w:val="en-US" w:eastAsia="zh" w:bidi="ar-SA"/>
        </w:rPr>
        <w:t>知识库查询</w:t>
      </w:r>
    </w:p>
    <w:p>
      <w:pPr>
        <w:widowControl/>
        <w:shd w:val="clear"/>
        <w:spacing w:after="0" w:line="360" w:lineRule="auto"/>
        <w:ind w:firstLine="560" w:firstLineChars="200"/>
        <w:rPr>
          <w:rFonts w:hint="eastAsia" w:ascii="仿宋" w:hAnsi="仿宋" w:eastAsia="仿宋" w:cs="仿宋"/>
          <w:color w:val="auto"/>
          <w:sz w:val="28"/>
          <w:szCs w:val="28"/>
          <w:highlight w:val="none"/>
          <w:lang w:val="en-US" w:eastAsia="zh-CN"/>
          <w14:ligatures w14:val="none"/>
        </w:rPr>
      </w:pPr>
      <w:r>
        <w:rPr>
          <w:rFonts w:hint="eastAsia" w:ascii="仿宋" w:hAnsi="仿宋" w:eastAsia="仿宋" w:cs="仿宋"/>
          <w:color w:val="auto"/>
          <w:sz w:val="28"/>
          <w:szCs w:val="28"/>
          <w:highlight w:val="none"/>
          <w14:ligatures w14:val="none"/>
        </w:rPr>
        <w:t>支持污染物及应急处置技术工具包、应急监测工具包、事件案例库、法律法规库、标准规范资料信息</w:t>
      </w:r>
      <w:r>
        <w:rPr>
          <w:rFonts w:hint="eastAsia" w:ascii="仿宋" w:hAnsi="仿宋" w:eastAsia="仿宋" w:cs="仿宋"/>
          <w:bCs/>
          <w:color w:val="auto"/>
          <w:sz w:val="28"/>
          <w:szCs w:val="28"/>
          <w:highlight w:val="none"/>
          <w:lang w:val="en-US" w:eastAsia="zh-CN" w:bidi="ar-SA"/>
          <w14:ligatures w14:val="none"/>
        </w:rPr>
        <w:t>的查询、下载、展示功能</w:t>
      </w:r>
      <w:r>
        <w:rPr>
          <w:rFonts w:hint="eastAsia" w:ascii="仿宋" w:hAnsi="仿宋" w:eastAsia="仿宋" w:cs="仿宋"/>
          <w:color w:val="auto"/>
          <w:sz w:val="28"/>
          <w:szCs w:val="28"/>
          <w:highlight w:val="none"/>
          <w14:ligatures w14:val="none"/>
        </w:rPr>
        <w:t>。</w:t>
      </w:r>
    </w:p>
    <w:p>
      <w:pPr>
        <w:widowControl/>
        <w:shd w:val="clear"/>
        <w:spacing w:after="0" w:line="360" w:lineRule="auto"/>
        <w:ind w:firstLine="560" w:firstLineChars="200"/>
        <w:rPr>
          <w:rFonts w:hint="eastAsia" w:ascii="仿宋" w:hAnsi="仿宋" w:eastAsia="仿宋" w:cs="仿宋"/>
          <w:bCs/>
          <w:color w:val="auto"/>
          <w:sz w:val="28"/>
          <w:szCs w:val="28"/>
          <w:highlight w:val="none"/>
          <w:lang w:val="en-US" w:eastAsia="zh-CN" w:bidi="ar-SA"/>
          <w14:ligatures w14:val="none"/>
        </w:rPr>
      </w:pPr>
      <w:r>
        <w:rPr>
          <w:rFonts w:hint="eastAsia" w:ascii="仿宋" w:hAnsi="仿宋" w:eastAsia="仿宋" w:cs="仿宋"/>
          <w:bCs/>
          <w:color w:val="auto"/>
          <w:sz w:val="28"/>
          <w:szCs w:val="28"/>
          <w:highlight w:val="none"/>
          <w:lang w:val="en-US" w:eastAsia="zh-CN" w:bidi="ar-SA"/>
          <w14:ligatures w14:val="none"/>
        </w:rPr>
        <w:t>支持针对污染物进行分类、查询。</w:t>
      </w:r>
    </w:p>
    <w:p>
      <w:pPr>
        <w:widowControl/>
        <w:shd w:val="clear"/>
        <w:spacing w:after="0" w:line="360" w:lineRule="auto"/>
        <w:ind w:firstLine="560" w:firstLineChars="200"/>
        <w:rPr>
          <w:rFonts w:hint="eastAsia" w:ascii="仿宋" w:hAnsi="仿宋" w:eastAsia="仿宋" w:cs="仿宋"/>
          <w:bCs/>
          <w:color w:val="auto"/>
          <w:sz w:val="28"/>
          <w:szCs w:val="28"/>
          <w:highlight w:val="none"/>
          <w:lang w:val="en-US" w:eastAsia="zh-CN" w:bidi="ar-SA"/>
          <w14:ligatures w14:val="none"/>
        </w:rPr>
      </w:pPr>
      <w:r>
        <w:rPr>
          <w:rFonts w:hint="eastAsia" w:ascii="仿宋" w:hAnsi="仿宋" w:eastAsia="仿宋" w:cs="仿宋"/>
          <w:bCs/>
          <w:color w:val="auto"/>
          <w:sz w:val="28"/>
          <w:szCs w:val="28"/>
          <w:highlight w:val="none"/>
          <w:lang w:val="en-US" w:eastAsia="zh-CN" w:bidi="ar-SA"/>
          <w14:ligatures w14:val="none"/>
        </w:rPr>
        <w:t>支持对通用污染场景信息进行分类、查询，支持查看具体处置方法的详情信息。</w:t>
      </w:r>
    </w:p>
    <w:p>
      <w:pPr>
        <w:keepNext/>
        <w:keepLines/>
        <w:numPr>
          <w:ilvl w:val="5"/>
          <w:numId w:val="10"/>
        </w:numPr>
        <w:shd w:val="clear"/>
        <w:tabs>
          <w:tab w:val="left" w:pos="0"/>
        </w:tabs>
        <w:spacing w:before="50" w:beforeLines="50" w:line="360" w:lineRule="auto"/>
        <w:ind w:left="0" w:leftChars="0" w:firstLine="402" w:firstLineChars="0"/>
        <w:outlineLvl w:val="5"/>
        <w:rPr>
          <w:rFonts w:hint="eastAsia" w:ascii="Times New Roman" w:hAnsi="Times New Roman" w:eastAsia="仿宋" w:cs="Times New Roman"/>
          <w:bCs/>
          <w:color w:val="auto"/>
          <w:kern w:val="2"/>
          <w:sz w:val="28"/>
          <w:szCs w:val="21"/>
          <w:highlight w:val="none"/>
          <w:lang w:val="en-US" w:eastAsia="zh" w:bidi="ar-SA"/>
        </w:rPr>
      </w:pPr>
      <w:r>
        <w:rPr>
          <w:rFonts w:hint="eastAsia" w:ascii="Times New Roman" w:hAnsi="Times New Roman" w:eastAsia="仿宋" w:cs="Times New Roman"/>
          <w:bCs/>
          <w:color w:val="auto"/>
          <w:kern w:val="2"/>
          <w:sz w:val="28"/>
          <w:szCs w:val="21"/>
          <w:highlight w:val="none"/>
          <w:lang w:val="en-US" w:eastAsia="zh-CN" w:bidi="ar-SA"/>
        </w:rPr>
        <w:t xml:space="preserve"> </w:t>
      </w:r>
      <w:r>
        <w:rPr>
          <w:rFonts w:hint="eastAsia" w:ascii="Times New Roman" w:hAnsi="Times New Roman" w:eastAsia="仿宋" w:cs="Times New Roman"/>
          <w:bCs/>
          <w:color w:val="auto"/>
          <w:kern w:val="2"/>
          <w:sz w:val="28"/>
          <w:szCs w:val="21"/>
          <w:highlight w:val="none"/>
          <w:lang w:val="en-US" w:eastAsia="zh" w:bidi="ar-SA"/>
        </w:rPr>
        <w:t>业务信息推送</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与实验室信息管理市区一体化平对接，实时获取业务信息。</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自动推送监测任务的创建、流转、状态变更等信息给相关人员。</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14:ligatures w14:val="none"/>
        </w:rPr>
      </w:pPr>
      <w:r>
        <w:rPr>
          <w:rFonts w:hint="eastAsia" w:ascii="仿宋" w:hAnsi="仿宋" w:eastAsia="仿宋" w:cs="仿宋"/>
          <w:color w:val="auto"/>
          <w:kern w:val="0"/>
          <w:sz w:val="28"/>
          <w:szCs w:val="28"/>
          <w:highlight w:val="none"/>
          <w:lang w:val="en-US" w:eastAsia="zh-CN" w:bidi="ar"/>
          <w14:ligatures w14:val="none"/>
        </w:rPr>
        <w:t>支持对推送信息进行分类，如任务类、审批类等。</w:t>
      </w:r>
    </w:p>
    <w:p>
      <w:pPr>
        <w:keepNext/>
        <w:keepLines/>
        <w:widowControl/>
        <w:numPr>
          <w:ilvl w:val="5"/>
          <w:numId w:val="171"/>
        </w:numPr>
        <w:suppressLineNumbers w:val="0"/>
        <w:shd w:val="clear"/>
        <w:tabs>
          <w:tab w:val="left" w:pos="0"/>
        </w:tabs>
        <w:autoSpaceDE w:val="0"/>
        <w:autoSpaceDN/>
        <w:spacing w:before="0" w:beforeAutospacing="0" w:after="0" w:afterAutospacing="0" w:line="360" w:lineRule="auto"/>
        <w:ind w:left="0" w:leftChars="0" w:firstLine="562" w:firstLineChars="200"/>
        <w:outlineLvl w:val="6"/>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数据接口对接​</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提供手动触发启动同步实验室平台最新数据功能。​</w:t>
      </w:r>
    </w:p>
    <w:p>
      <w:pPr>
        <w:keepNext/>
        <w:keepLines/>
        <w:widowControl/>
        <w:numPr>
          <w:ilvl w:val="5"/>
          <w:numId w:val="171"/>
        </w:numPr>
        <w:suppressLineNumbers w:val="0"/>
        <w:shd w:val="clear"/>
        <w:tabs>
          <w:tab w:val="left" w:pos="0"/>
        </w:tabs>
        <w:autoSpaceDE w:val="0"/>
        <w:autoSpaceDN/>
        <w:spacing w:before="0" w:beforeAutospacing="0" w:after="0" w:afterAutospacing="0" w:line="360" w:lineRule="auto"/>
        <w:ind w:left="0" w:leftChars="0" w:firstLine="562" w:firstLineChars="200"/>
        <w:outlineLvl w:val="6"/>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业务信息推送-标记已读 / 未读​</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支持单独/批量设置消息已读。</w:t>
      </w:r>
    </w:p>
    <w:p>
      <w:pPr>
        <w:keepNext/>
        <w:keepLines/>
        <w:widowControl/>
        <w:numPr>
          <w:ilvl w:val="5"/>
          <w:numId w:val="171"/>
        </w:numPr>
        <w:suppressLineNumbers w:val="0"/>
        <w:shd w:val="clear"/>
        <w:tabs>
          <w:tab w:val="left" w:pos="0"/>
        </w:tabs>
        <w:autoSpaceDE w:val="0"/>
        <w:autoSpaceDN/>
        <w:spacing w:before="0" w:beforeAutospacing="0" w:after="0" w:afterAutospacing="0" w:line="360" w:lineRule="auto"/>
        <w:ind w:left="0" w:leftChars="0" w:firstLine="562" w:firstLineChars="200"/>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业务信息推送-删除消息</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highlight w:val="none"/>
          <w:lang w:val="en-US" w:eastAsia="zh-CN" w:bidi="ar"/>
        </w:rPr>
        <w:t>支持单独/批量删除消息</w:t>
      </w:r>
      <w:r>
        <w:rPr>
          <w:rFonts w:hint="eastAsia" w:ascii="仿宋" w:hAnsi="仿宋" w:eastAsia="仿宋" w:cs="仿宋"/>
          <w:color w:val="auto"/>
          <w:kern w:val="0"/>
          <w:sz w:val="28"/>
          <w:szCs w:val="28"/>
          <w:lang w:val="en-US" w:eastAsia="zh-CN" w:bidi="ar"/>
        </w:rPr>
        <w:t>。​​</w:t>
      </w:r>
    </w:p>
    <w:p>
      <w:pPr>
        <w:keepNext/>
        <w:keepLines/>
        <w:widowControl/>
        <w:numPr>
          <w:ilvl w:val="5"/>
          <w:numId w:val="171"/>
        </w:numPr>
        <w:suppressLineNumbers w:val="0"/>
        <w:shd w:val="clear"/>
        <w:tabs>
          <w:tab w:val="left" w:pos="0"/>
        </w:tabs>
        <w:autoSpaceDE w:val="0"/>
        <w:autoSpaceDN/>
        <w:spacing w:before="0" w:beforeAutospacing="0" w:after="0" w:afterAutospacing="0" w:line="360" w:lineRule="auto"/>
        <w:ind w:left="0" w:leftChars="0" w:firstLine="562" w:firstLineChars="200"/>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新增信息分类</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提供新增分类功能，支持颜色标识。​</w:t>
      </w:r>
    </w:p>
    <w:p>
      <w:pPr>
        <w:keepNext/>
        <w:keepLines/>
        <w:widowControl/>
        <w:numPr>
          <w:ilvl w:val="5"/>
          <w:numId w:val="171"/>
        </w:numPr>
        <w:suppressLineNumbers w:val="0"/>
        <w:shd w:val="clear"/>
        <w:tabs>
          <w:tab w:val="left" w:pos="0"/>
        </w:tabs>
        <w:autoSpaceDE w:val="0"/>
        <w:autoSpaceDN/>
        <w:spacing w:before="0" w:beforeAutospacing="0" w:after="0" w:afterAutospacing="0" w:line="360" w:lineRule="auto"/>
        <w:ind w:left="0" w:leftChars="0" w:firstLine="562" w:firstLineChars="200"/>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修改信息分类</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支持修改名称和颜色、删除自定义分类。</w:t>
      </w:r>
    </w:p>
    <w:p>
      <w:pPr>
        <w:keepNext/>
        <w:keepLines/>
        <w:widowControl/>
        <w:numPr>
          <w:ilvl w:val="5"/>
          <w:numId w:val="171"/>
        </w:numPr>
        <w:suppressLineNumbers w:val="0"/>
        <w:shd w:val="clear"/>
        <w:tabs>
          <w:tab w:val="left" w:pos="0"/>
        </w:tabs>
        <w:autoSpaceDE w:val="0"/>
        <w:autoSpaceDN/>
        <w:spacing w:before="0" w:beforeAutospacing="0" w:after="0" w:afterAutospacing="0" w:line="360" w:lineRule="auto"/>
        <w:ind w:left="0" w:leftChars="0" w:firstLine="562" w:firstLineChars="200"/>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移动消息</w:t>
      </w:r>
    </w:p>
    <w:p>
      <w:pPr>
        <w:widowControl/>
        <w:shd w:val="clear"/>
        <w:autoSpaceDE w:val="0"/>
        <w:spacing w:beforeAutospacing="0" w:afterAutospacing="0" w:line="360" w:lineRule="auto"/>
        <w:ind w:firstLine="560" w:firstLineChars="200"/>
        <w:jc w:val="left"/>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支持消息移动至自定义分类。</w:t>
      </w:r>
    </w:p>
    <w:p>
      <w:pPr>
        <w:keepNext/>
        <w:keepLines/>
        <w:numPr>
          <w:ilvl w:val="5"/>
          <w:numId w:val="10"/>
        </w:numPr>
        <w:shd w:val="clear"/>
        <w:tabs>
          <w:tab w:val="left" w:pos="0"/>
        </w:tabs>
        <w:spacing w:before="50" w:beforeLines="50" w:line="360" w:lineRule="auto"/>
        <w:ind w:left="0" w:leftChars="0" w:firstLine="402" w:firstLineChars="0"/>
        <w:outlineLvl w:val="5"/>
        <w:rPr>
          <w:rFonts w:hint="eastAsia" w:ascii="Times New Roman" w:hAnsi="Times New Roman" w:eastAsia="仿宋" w:cs="Times New Roman"/>
          <w:bCs/>
          <w:color w:val="auto"/>
          <w:kern w:val="2"/>
          <w:sz w:val="28"/>
          <w:szCs w:val="21"/>
          <w:highlight w:val="none"/>
          <w:lang w:val="en-US" w:eastAsia="zh" w:bidi="ar-SA"/>
        </w:rPr>
      </w:pPr>
      <w:r>
        <w:rPr>
          <w:rFonts w:hint="eastAsia" w:ascii="Times New Roman" w:hAnsi="Times New Roman" w:eastAsia="仿宋" w:cs="Times New Roman"/>
          <w:bCs/>
          <w:color w:val="auto"/>
          <w:kern w:val="2"/>
          <w:sz w:val="28"/>
          <w:szCs w:val="21"/>
          <w:highlight w:val="none"/>
          <w:lang w:val="en-US" w:eastAsia="zh-CN" w:bidi="ar-SA"/>
        </w:rPr>
        <w:t xml:space="preserve"> </w:t>
      </w:r>
      <w:r>
        <w:rPr>
          <w:rFonts w:hint="eastAsia" w:ascii="Times New Roman" w:hAnsi="Times New Roman" w:eastAsia="仿宋" w:cs="Times New Roman"/>
          <w:bCs/>
          <w:color w:val="auto"/>
          <w:kern w:val="2"/>
          <w:sz w:val="28"/>
          <w:szCs w:val="21"/>
          <w:highlight w:val="none"/>
          <w:lang w:val="en-US" w:eastAsia="zh" w:bidi="ar-SA"/>
        </w:rPr>
        <w:t>待办事项提醒</w:t>
      </w:r>
    </w:p>
    <w:p>
      <w:pPr>
        <w:widowControl w:val="0"/>
        <w:shd w:val="clear"/>
        <w:spacing w:after="0" w:line="360" w:lineRule="auto"/>
        <w:ind w:firstLine="560" w:firstLineChars="200"/>
        <w:jc w:val="both"/>
        <w:rPr>
          <w:rFonts w:hint="eastAsia" w:ascii="仿宋" w:hAnsi="仿宋" w:eastAsia="仿宋" w:cs="仿宋"/>
          <w:color w:val="auto"/>
          <w:sz w:val="28"/>
          <w:szCs w:val="28"/>
          <w:highlight w:val="none"/>
          <w14:ligatures w14:val="none"/>
        </w:rPr>
      </w:pPr>
      <w:r>
        <w:rPr>
          <w:rFonts w:hint="eastAsia" w:ascii="仿宋" w:hAnsi="仿宋" w:eastAsia="仿宋" w:cs="仿宋"/>
          <w:color w:val="auto"/>
          <w:sz w:val="28"/>
          <w:szCs w:val="28"/>
          <w:highlight w:val="none"/>
          <w:lang w:eastAsia="zh-CN"/>
          <w14:ligatures w14:val="none"/>
        </w:rPr>
        <w:t>支持</w:t>
      </w:r>
      <w:r>
        <w:rPr>
          <w:rFonts w:hint="eastAsia" w:ascii="仿宋" w:hAnsi="仿宋" w:eastAsia="仿宋" w:cs="仿宋"/>
          <w:color w:val="auto"/>
          <w:sz w:val="28"/>
          <w:szCs w:val="28"/>
          <w:highlight w:val="none"/>
          <w14:ligatures w14:val="none"/>
        </w:rPr>
        <w:t>识别责任人发送采样、审核等环节的待办提醒，支持设置提醒方式并显示截止时间与紧急程度。</w:t>
      </w:r>
    </w:p>
    <w:p>
      <w:pPr>
        <w:keepNext/>
        <w:keepLines/>
        <w:widowControl/>
        <w:numPr>
          <w:ilvl w:val="5"/>
          <w:numId w:val="172"/>
        </w:numPr>
        <w:suppressLineNumbers w:val="0"/>
        <w:shd w:val="clear"/>
        <w:tabs>
          <w:tab w:val="left" w:pos="0"/>
        </w:tabs>
        <w:autoSpaceDE w:val="0"/>
        <w:autoSpaceDN/>
        <w:spacing w:before="0" w:beforeAutospacing="0" w:after="0" w:afterAutospacing="0" w:line="360" w:lineRule="auto"/>
        <w:ind w:left="0" w:leftChars="0" w:firstLine="562" w:firstLineChars="200"/>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待办事项总览页展示​</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支持统一展示所有待办事项，按今日、本周、其他分区。支持一键标记已读。​</w:t>
      </w:r>
    </w:p>
    <w:p>
      <w:pPr>
        <w:keepNext/>
        <w:keepLines/>
        <w:widowControl/>
        <w:numPr>
          <w:ilvl w:val="5"/>
          <w:numId w:val="172"/>
        </w:numPr>
        <w:suppressLineNumbers w:val="0"/>
        <w:shd w:val="clear"/>
        <w:tabs>
          <w:tab w:val="left" w:pos="0"/>
        </w:tabs>
        <w:autoSpaceDE w:val="0"/>
        <w:autoSpaceDN/>
        <w:spacing w:before="0" w:beforeAutospacing="0" w:after="0" w:afterAutospacing="0" w:line="360" w:lineRule="auto"/>
        <w:ind w:left="0" w:leftChars="0" w:firstLine="562" w:firstLineChars="200"/>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待办事项分类展示​</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待办事项分为审批类、任务类、通知类，可分类筛选。未读事项有标识。​</w:t>
      </w:r>
    </w:p>
    <w:p>
      <w:pPr>
        <w:keepNext/>
        <w:keepLines/>
        <w:widowControl/>
        <w:numPr>
          <w:ilvl w:val="5"/>
          <w:numId w:val="172"/>
        </w:numPr>
        <w:suppressLineNumbers w:val="0"/>
        <w:shd w:val="clear"/>
        <w:tabs>
          <w:tab w:val="left" w:pos="0"/>
        </w:tabs>
        <w:autoSpaceDE w:val="0"/>
        <w:autoSpaceDN/>
        <w:spacing w:before="0" w:beforeAutospacing="0" w:after="0" w:afterAutospacing="0" w:line="360" w:lineRule="auto"/>
        <w:ind w:left="0" w:leftChars="0" w:firstLine="562" w:firstLineChars="200"/>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待办事项详情查看​</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可查看事项完整详情。</w:t>
      </w:r>
    </w:p>
    <w:p>
      <w:pPr>
        <w:keepNext/>
        <w:keepLines/>
        <w:widowControl/>
        <w:numPr>
          <w:ilvl w:val="5"/>
          <w:numId w:val="172"/>
        </w:numPr>
        <w:suppressLineNumbers w:val="0"/>
        <w:shd w:val="clear"/>
        <w:tabs>
          <w:tab w:val="left" w:pos="0"/>
        </w:tabs>
        <w:autoSpaceDE w:val="0"/>
        <w:autoSpaceDN/>
        <w:spacing w:before="0" w:beforeAutospacing="0" w:after="0" w:afterAutospacing="0" w:line="360" w:lineRule="auto"/>
        <w:ind w:left="0" w:leftChars="0" w:firstLine="562" w:firstLineChars="200"/>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多维度待办事项检索​</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支持通过关键词、时间范围、优先级筛选和查找待办事项。</w:t>
      </w:r>
    </w:p>
    <w:p>
      <w:pPr>
        <w:keepNext/>
        <w:keepLines/>
        <w:widowControl/>
        <w:numPr>
          <w:ilvl w:val="5"/>
          <w:numId w:val="172"/>
        </w:numPr>
        <w:suppressLineNumbers w:val="0"/>
        <w:shd w:val="clear"/>
        <w:tabs>
          <w:tab w:val="left" w:pos="0"/>
        </w:tabs>
        <w:autoSpaceDE w:val="0"/>
        <w:autoSpaceDN/>
        <w:spacing w:before="0" w:beforeAutospacing="0" w:after="0" w:afterAutospacing="0" w:line="360" w:lineRule="auto"/>
        <w:ind w:left="0" w:leftChars="0" w:firstLine="562" w:firstLineChars="200"/>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自定义提醒方式设置​</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支持自定义各类待办事项的提醒方式，包括消息弹窗、声音、振动。</w:t>
      </w:r>
    </w:p>
    <w:p>
      <w:pPr>
        <w:keepNext/>
        <w:keepLines/>
        <w:widowControl/>
        <w:numPr>
          <w:ilvl w:val="5"/>
          <w:numId w:val="172"/>
        </w:numPr>
        <w:suppressLineNumbers w:val="0"/>
        <w:shd w:val="clear"/>
        <w:tabs>
          <w:tab w:val="left" w:pos="0"/>
        </w:tabs>
        <w:autoSpaceDE w:val="0"/>
        <w:autoSpaceDN/>
        <w:spacing w:before="0" w:beforeAutospacing="0" w:after="0" w:afterAutospacing="0" w:line="360" w:lineRule="auto"/>
        <w:ind w:left="0" w:leftChars="0" w:firstLine="562" w:firstLineChars="200"/>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待办事项截止时间倒计时​</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支持待办的截止倒计时显示，临近或超期时进行高亮或闪烁提醒。</w:t>
      </w:r>
    </w:p>
    <w:p>
      <w:pPr>
        <w:keepNext/>
        <w:keepLines/>
        <w:widowControl/>
        <w:numPr>
          <w:ilvl w:val="5"/>
          <w:numId w:val="172"/>
        </w:numPr>
        <w:suppressLineNumbers w:val="0"/>
        <w:shd w:val="clear"/>
        <w:tabs>
          <w:tab w:val="left" w:pos="0"/>
        </w:tabs>
        <w:autoSpaceDE w:val="0"/>
        <w:autoSpaceDN/>
        <w:spacing w:before="0" w:beforeAutospacing="0" w:after="0" w:afterAutospacing="0" w:line="360" w:lineRule="auto"/>
        <w:ind w:left="0" w:leftChars="0" w:firstLine="562" w:firstLineChars="200"/>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待办事项处理状态跟踪​</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事项状态分为未处理、处理中、已完成，可按状态筛选。</w:t>
      </w:r>
    </w:p>
    <w:p>
      <w:pPr>
        <w:keepNext/>
        <w:keepLines/>
        <w:widowControl/>
        <w:numPr>
          <w:ilvl w:val="5"/>
          <w:numId w:val="172"/>
        </w:numPr>
        <w:suppressLineNumbers w:val="0"/>
        <w:shd w:val="clear"/>
        <w:tabs>
          <w:tab w:val="left" w:pos="0"/>
        </w:tabs>
        <w:autoSpaceDE w:val="0"/>
        <w:autoSpaceDN/>
        <w:spacing w:before="0" w:beforeAutospacing="0" w:after="0" w:afterAutospacing="0" w:line="360" w:lineRule="auto"/>
        <w:ind w:left="0" w:leftChars="0" w:firstLine="562" w:firstLineChars="200"/>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待办事项批量操作​</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支持对多个待办事项进行批量标记已读、批量删除或批量设置提醒。​</w:t>
      </w:r>
    </w:p>
    <w:p>
      <w:pPr>
        <w:keepNext/>
        <w:keepLines/>
        <w:widowControl/>
        <w:numPr>
          <w:ilvl w:val="5"/>
          <w:numId w:val="172"/>
        </w:numPr>
        <w:suppressLineNumbers w:val="0"/>
        <w:shd w:val="clear"/>
        <w:tabs>
          <w:tab w:val="left" w:pos="0"/>
        </w:tabs>
        <w:autoSpaceDE w:val="0"/>
        <w:autoSpaceDN/>
        <w:spacing w:before="0" w:beforeAutospacing="0" w:after="0" w:afterAutospacing="0" w:line="360" w:lineRule="auto"/>
        <w:ind w:left="0" w:leftChars="0" w:firstLine="562" w:firstLineChars="200"/>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待办事项自动关联与推送​</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系统根据用户职责，自动从相关模块（如审批、任务）生成待办事项并实时推送。</w:t>
      </w:r>
    </w:p>
    <w:p>
      <w:pPr>
        <w:keepNext/>
        <w:keepLines/>
        <w:widowControl/>
        <w:numPr>
          <w:ilvl w:val="5"/>
          <w:numId w:val="172"/>
        </w:numPr>
        <w:suppressLineNumbers w:val="0"/>
        <w:shd w:val="clear"/>
        <w:tabs>
          <w:tab w:val="left" w:pos="0"/>
        </w:tabs>
        <w:autoSpaceDE w:val="0"/>
        <w:autoSpaceDN/>
        <w:spacing w:before="0" w:beforeAutospacing="0" w:after="0" w:afterAutospacing="0" w:line="360" w:lineRule="auto"/>
        <w:ind w:left="0" w:leftChars="0" w:firstLine="562" w:firstLineChars="200"/>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待办事项逾期提醒​</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对超期未处理的待办，系统会间隔性重复发送提醒，直到被处理。</w:t>
      </w:r>
    </w:p>
    <w:p>
      <w:pPr>
        <w:keepNext/>
        <w:keepLines/>
        <w:widowControl/>
        <w:numPr>
          <w:ilvl w:val="5"/>
          <w:numId w:val="172"/>
        </w:numPr>
        <w:suppressLineNumbers w:val="0"/>
        <w:shd w:val="clear"/>
        <w:tabs>
          <w:tab w:val="left" w:pos="0"/>
        </w:tabs>
        <w:autoSpaceDE w:val="0"/>
        <w:autoSpaceDN/>
        <w:spacing w:before="0" w:beforeAutospacing="0" w:after="0" w:afterAutospacing="0" w:line="360" w:lineRule="auto"/>
        <w:ind w:left="0" w:leftChars="0" w:firstLine="562" w:firstLineChars="200"/>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待办事项处理记录查询​</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支持查询历史待办事项的处理时间和结果，支持导出。</w:t>
      </w:r>
    </w:p>
    <w:p>
      <w:pPr>
        <w:keepNext/>
        <w:keepLines/>
        <w:widowControl/>
        <w:numPr>
          <w:ilvl w:val="5"/>
          <w:numId w:val="172"/>
        </w:numPr>
        <w:suppressLineNumbers w:val="0"/>
        <w:shd w:val="clear"/>
        <w:tabs>
          <w:tab w:val="left" w:pos="0"/>
        </w:tabs>
        <w:autoSpaceDE w:val="0"/>
        <w:autoSpaceDN/>
        <w:spacing w:before="0" w:beforeAutospacing="0" w:after="0" w:afterAutospacing="0" w:line="360" w:lineRule="auto"/>
        <w:ind w:left="0" w:leftChars="0" w:firstLine="562" w:firstLineChars="200"/>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待办事项关联人员提醒​</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支持多人协作事项中向其他关联人员同步发送进度提醒。</w:t>
      </w:r>
    </w:p>
    <w:p>
      <w:pPr>
        <w:keepNext/>
        <w:keepLines/>
        <w:widowControl/>
        <w:numPr>
          <w:ilvl w:val="5"/>
          <w:numId w:val="172"/>
        </w:numPr>
        <w:suppressLineNumbers w:val="0"/>
        <w:shd w:val="clear"/>
        <w:tabs>
          <w:tab w:val="left" w:pos="0"/>
        </w:tabs>
        <w:autoSpaceDE w:val="0"/>
        <w:autoSpaceDN/>
        <w:spacing w:before="0" w:beforeAutospacing="0" w:after="0" w:afterAutospacing="0" w:line="360" w:lineRule="auto"/>
        <w:ind w:left="0" w:leftChars="0" w:firstLine="562" w:firstLineChars="200"/>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待办事项日历视图展示​</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支持日历图模式查看每日的待办事项分布。</w:t>
      </w:r>
    </w:p>
    <w:p>
      <w:pPr>
        <w:keepNext/>
        <w:keepLines/>
        <w:numPr>
          <w:ilvl w:val="5"/>
          <w:numId w:val="10"/>
        </w:numPr>
        <w:shd w:val="clear"/>
        <w:tabs>
          <w:tab w:val="left" w:pos="0"/>
        </w:tabs>
        <w:spacing w:before="50" w:beforeLines="50" w:line="360" w:lineRule="auto"/>
        <w:ind w:left="0" w:leftChars="0" w:firstLine="402" w:firstLineChars="0"/>
        <w:outlineLvl w:val="5"/>
        <w:rPr>
          <w:rFonts w:hint="eastAsia" w:ascii="Times New Roman" w:hAnsi="Times New Roman" w:eastAsia="仿宋" w:cs="Times New Roman"/>
          <w:bCs/>
          <w:color w:val="auto"/>
          <w:kern w:val="2"/>
          <w:sz w:val="28"/>
          <w:szCs w:val="21"/>
          <w:highlight w:val="none"/>
          <w:lang w:val="en-US" w:eastAsia="zh" w:bidi="ar-SA"/>
        </w:rPr>
      </w:pPr>
      <w:r>
        <w:rPr>
          <w:rFonts w:hint="eastAsia" w:ascii="Times New Roman" w:hAnsi="Times New Roman" w:eastAsia="仿宋" w:cs="Times New Roman"/>
          <w:bCs/>
          <w:color w:val="auto"/>
          <w:kern w:val="2"/>
          <w:sz w:val="28"/>
          <w:szCs w:val="21"/>
          <w:highlight w:val="none"/>
          <w:lang w:val="en-US" w:eastAsia="zh-CN" w:bidi="ar-SA"/>
        </w:rPr>
        <w:t xml:space="preserve"> </w:t>
      </w:r>
      <w:r>
        <w:rPr>
          <w:rFonts w:hint="eastAsia" w:ascii="Times New Roman" w:hAnsi="Times New Roman" w:eastAsia="仿宋" w:cs="Times New Roman"/>
          <w:bCs/>
          <w:color w:val="auto"/>
          <w:kern w:val="2"/>
          <w:sz w:val="28"/>
          <w:szCs w:val="21"/>
          <w:highlight w:val="none"/>
          <w:lang w:val="en-US" w:eastAsia="zh" w:bidi="ar-SA"/>
        </w:rPr>
        <w:t>方案审批</w:t>
      </w:r>
    </w:p>
    <w:p>
      <w:pPr>
        <w:widowControl w:val="0"/>
        <w:shd w:val="clear"/>
        <w:spacing w:after="0" w:line="360" w:lineRule="auto"/>
        <w:ind w:firstLine="560" w:firstLineChars="200"/>
        <w:jc w:val="both"/>
        <w:rPr>
          <w:rFonts w:hint="eastAsia" w:ascii="仿宋" w:hAnsi="仿宋" w:eastAsia="仿宋" w:cs="仿宋"/>
          <w:color w:val="auto"/>
          <w:sz w:val="28"/>
          <w:szCs w:val="28"/>
          <w:highlight w:val="none"/>
          <w14:ligatures w14:val="none"/>
        </w:rPr>
      </w:pPr>
      <w:r>
        <w:rPr>
          <w:rFonts w:hint="eastAsia" w:ascii="仿宋" w:hAnsi="仿宋" w:eastAsia="仿宋" w:cs="仿宋"/>
          <w:color w:val="auto"/>
          <w:sz w:val="28"/>
          <w:szCs w:val="28"/>
          <w:highlight w:val="none"/>
          <w14:ligatures w14:val="none"/>
        </w:rPr>
        <w:t>支持查看监测方案、在线填写审批意见并展示审批进度。</w:t>
      </w:r>
    </w:p>
    <w:p>
      <w:pPr>
        <w:keepNext/>
        <w:keepLines/>
        <w:widowControl w:val="0"/>
        <w:numPr>
          <w:ilvl w:val="0"/>
          <w:numId w:val="173"/>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监测方案查看</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14:ligatures w14:val="none"/>
        </w:rPr>
      </w:pPr>
      <w:r>
        <w:rPr>
          <w:rFonts w:hint="eastAsia" w:ascii="仿宋" w:hAnsi="仿宋" w:eastAsia="仿宋" w:cs="仿宋"/>
          <w:color w:val="auto"/>
          <w:kern w:val="0"/>
          <w:sz w:val="28"/>
          <w:szCs w:val="28"/>
          <w:lang w:val="en-US" w:eastAsia="zh-CN" w:bidi="ar"/>
          <w14:ligatures w14:val="none"/>
        </w:rPr>
        <w:t>审批人可在移动端查看方案的完整详情，包括基本信息、具体内容和附件材料。</w:t>
      </w:r>
    </w:p>
    <w:p>
      <w:pPr>
        <w:keepNext/>
        <w:keepLines/>
        <w:widowControl w:val="0"/>
        <w:numPr>
          <w:ilvl w:val="0"/>
          <w:numId w:val="173"/>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在线审批</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14:ligatures w14:val="none"/>
        </w:rPr>
      </w:pPr>
      <w:r>
        <w:rPr>
          <w:rFonts w:hint="eastAsia" w:ascii="仿宋" w:hAnsi="仿宋" w:eastAsia="仿宋" w:cs="仿宋"/>
          <w:color w:val="auto"/>
          <w:kern w:val="0"/>
          <w:sz w:val="28"/>
          <w:szCs w:val="28"/>
          <w:lang w:val="en-US" w:eastAsia="zh-CN" w:bidi="ar"/>
          <w14:ligatures w14:val="none"/>
        </w:rPr>
        <w:t>审批人支持在线填写审批意见（同意/不同意）和具体建议，并可提交审批结果。提供意见暂存和预览功能。</w:t>
      </w:r>
    </w:p>
    <w:p>
      <w:pPr>
        <w:keepNext/>
        <w:keepLines/>
        <w:widowControl w:val="0"/>
        <w:numPr>
          <w:ilvl w:val="0"/>
          <w:numId w:val="173"/>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审批进度展示</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14:ligatures w14:val="none"/>
        </w:rPr>
      </w:pPr>
      <w:r>
        <w:rPr>
          <w:rFonts w:hint="eastAsia" w:ascii="仿宋" w:hAnsi="仿宋" w:eastAsia="仿宋" w:cs="仿宋"/>
          <w:color w:val="auto"/>
          <w:kern w:val="0"/>
          <w:sz w:val="28"/>
          <w:szCs w:val="28"/>
          <w:lang w:val="en-US" w:eastAsia="zh-CN" w:bidi="ar"/>
          <w14:ligatures w14:val="none"/>
        </w:rPr>
        <w:t>展示审批流程进度，包括当前审批人、已审批环节、审批轨迹，并以可视化流程图呈现。</w:t>
      </w:r>
    </w:p>
    <w:p>
      <w:pPr>
        <w:keepNext/>
        <w:keepLines/>
        <w:widowControl w:val="0"/>
        <w:numPr>
          <w:ilvl w:val="0"/>
          <w:numId w:val="173"/>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待审批方案列表展示​</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展示待审批方案，包括方案基本信息。支持按状态（待我审批/我已审批/全部）筛选，加急方案有特殊标识。</w:t>
      </w:r>
    </w:p>
    <w:p>
      <w:pPr>
        <w:keepNext/>
        <w:keepLines/>
        <w:widowControl w:val="0"/>
        <w:numPr>
          <w:ilvl w:val="0"/>
          <w:numId w:val="173"/>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多维度方案检索​</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支持通过方案编号、名称、类型、部门、时间等多种条件进行检索，支持保存常用检索条件。​</w:t>
      </w:r>
    </w:p>
    <w:p>
      <w:pPr>
        <w:keepNext/>
        <w:keepLines/>
        <w:widowControl w:val="0"/>
        <w:numPr>
          <w:ilvl w:val="0"/>
          <w:numId w:val="173"/>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方案详情页结构​</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按基本信息、方案内容、附件材料、审批轨迹四个标签页分类展示方案详情。</w:t>
      </w:r>
    </w:p>
    <w:p>
      <w:pPr>
        <w:keepNext/>
        <w:keepLines/>
        <w:widowControl w:val="0"/>
        <w:numPr>
          <w:ilvl w:val="0"/>
          <w:numId w:val="173"/>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初审环节操作​</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初审人可对方案内容进行标注批注，填写初审意见，支持关联标注内容。可提交同意（进入复审）或退回。​</w:t>
      </w:r>
    </w:p>
    <w:p>
      <w:pPr>
        <w:keepNext/>
        <w:keepLines/>
        <w:widowControl w:val="0"/>
        <w:numPr>
          <w:ilvl w:val="0"/>
          <w:numId w:val="173"/>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复审环节操作​</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复审人可查看初审意见摘要，进行技术可行性评估。可提交同意（进入终审）或选择节点退回。​</w:t>
      </w:r>
    </w:p>
    <w:p>
      <w:pPr>
        <w:keepNext/>
        <w:keepLines/>
        <w:widowControl w:val="0"/>
        <w:numPr>
          <w:ilvl w:val="0"/>
          <w:numId w:val="173"/>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终审环节操作​</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终审人可查看初审、复审意见汇总，做出最终批准或驳回决策。</w:t>
      </w:r>
    </w:p>
    <w:p>
      <w:pPr>
        <w:keepNext/>
        <w:keepLines/>
        <w:widowControl w:val="0"/>
        <w:numPr>
          <w:ilvl w:val="0"/>
          <w:numId w:val="173"/>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审批意见暂存功能​</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审批人可暂存未完成的审批意见草稿，后续可继续编辑。​</w:t>
      </w:r>
    </w:p>
    <w:p>
      <w:pPr>
        <w:keepNext/>
        <w:keepLines/>
        <w:widowControl w:val="0"/>
        <w:numPr>
          <w:ilvl w:val="0"/>
          <w:numId w:val="173"/>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审批流程可视化​</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以图形式展示完整审批路径及各节点状态，可查看节点详情。</w:t>
      </w:r>
    </w:p>
    <w:p>
      <w:pPr>
        <w:keepNext/>
        <w:keepLines/>
        <w:widowControl w:val="0"/>
        <w:numPr>
          <w:ilvl w:val="0"/>
          <w:numId w:val="173"/>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方案审批催办机制​</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编制人可在审批超时后手动催办，系统也会自动对待审批事项进行提醒。​</w:t>
      </w:r>
    </w:p>
    <w:p>
      <w:pPr>
        <w:keepNext/>
        <w:keepLines/>
        <w:widowControl w:val="0"/>
        <w:numPr>
          <w:ilvl w:val="0"/>
          <w:numId w:val="173"/>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方案审批状态跟踪​</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编制人可实时跟踪方案审批状态，状态变更时会收到通知。​</w:t>
      </w:r>
    </w:p>
    <w:p>
      <w:pPr>
        <w:keepNext/>
        <w:keepLines/>
        <w:widowControl w:val="0"/>
        <w:numPr>
          <w:ilvl w:val="0"/>
          <w:numId w:val="173"/>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退回方案修改重提​</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被退回的方案，编制人可根据意见修改后重新提交，系统保留版本对比功能。​</w:t>
      </w:r>
    </w:p>
    <w:p>
      <w:pPr>
        <w:keepNext/>
        <w:keepLines/>
        <w:widowControl w:val="0"/>
        <w:numPr>
          <w:ilvl w:val="0"/>
          <w:numId w:val="173"/>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审批记录查询与导出​</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管理员可按条件查询历史审批记录，并支持导出为Excel。​</w:t>
      </w:r>
    </w:p>
    <w:p>
      <w:pPr>
        <w:keepNext/>
        <w:keepLines/>
        <w:widowControl w:val="0"/>
        <w:numPr>
          <w:ilvl w:val="0"/>
          <w:numId w:val="173"/>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审批超时预警​</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系统在审批临近超时时预警，超时后标记并可由管理员督办。</w:t>
      </w:r>
    </w:p>
    <w:p>
      <w:pPr>
        <w:keepNext/>
        <w:keepLines/>
        <w:numPr>
          <w:ilvl w:val="5"/>
          <w:numId w:val="10"/>
        </w:numPr>
        <w:shd w:val="clear"/>
        <w:tabs>
          <w:tab w:val="left" w:pos="0"/>
        </w:tabs>
        <w:spacing w:before="50" w:beforeLines="50" w:line="360" w:lineRule="auto"/>
        <w:ind w:left="0" w:leftChars="0" w:firstLine="402" w:firstLineChars="0"/>
        <w:outlineLvl w:val="5"/>
        <w:rPr>
          <w:rFonts w:hint="eastAsia" w:ascii="Times New Roman" w:hAnsi="Times New Roman" w:eastAsia="仿宋" w:cs="Times New Roman"/>
          <w:bCs/>
          <w:color w:val="auto"/>
          <w:kern w:val="2"/>
          <w:sz w:val="28"/>
          <w:szCs w:val="21"/>
          <w:highlight w:val="none"/>
          <w:lang w:val="en-US" w:eastAsia="zh" w:bidi="ar-SA"/>
        </w:rPr>
      </w:pPr>
      <w:r>
        <w:rPr>
          <w:rFonts w:hint="eastAsia" w:ascii="Times New Roman" w:hAnsi="Times New Roman" w:eastAsia="仿宋" w:cs="Times New Roman"/>
          <w:bCs/>
          <w:color w:val="auto"/>
          <w:kern w:val="2"/>
          <w:sz w:val="28"/>
          <w:szCs w:val="21"/>
          <w:highlight w:val="none"/>
          <w:lang w:val="en-US" w:eastAsia="zh-CN" w:bidi="ar-SA"/>
        </w:rPr>
        <w:t xml:space="preserve"> </w:t>
      </w:r>
      <w:r>
        <w:rPr>
          <w:rFonts w:hint="eastAsia" w:ascii="Times New Roman" w:hAnsi="Times New Roman" w:eastAsia="仿宋" w:cs="Times New Roman"/>
          <w:bCs/>
          <w:color w:val="auto"/>
          <w:kern w:val="2"/>
          <w:sz w:val="28"/>
          <w:szCs w:val="21"/>
          <w:highlight w:val="none"/>
          <w:lang w:val="en-US" w:eastAsia="zh" w:bidi="ar-SA"/>
        </w:rPr>
        <w:t>报告审批</w:t>
      </w:r>
    </w:p>
    <w:p>
      <w:pPr>
        <w:widowControl w:val="0"/>
        <w:shd w:val="clear"/>
        <w:spacing w:after="0" w:line="360" w:lineRule="auto"/>
        <w:ind w:firstLine="560" w:firstLineChars="200"/>
        <w:jc w:val="both"/>
        <w:rPr>
          <w:rFonts w:hint="eastAsia" w:ascii="仿宋" w:hAnsi="仿宋" w:eastAsia="仿宋" w:cs="仿宋"/>
          <w:color w:val="auto"/>
          <w:sz w:val="28"/>
          <w:szCs w:val="28"/>
          <w:highlight w:val="none"/>
          <w14:ligatures w14:val="none"/>
        </w:rPr>
      </w:pPr>
      <w:r>
        <w:rPr>
          <w:rFonts w:hint="eastAsia" w:ascii="仿宋" w:hAnsi="仿宋" w:eastAsia="仿宋" w:cs="仿宋"/>
          <w:color w:val="auto"/>
          <w:sz w:val="28"/>
          <w:szCs w:val="28"/>
          <w:highlight w:val="none"/>
          <w14:ligatures w14:val="none"/>
        </w:rPr>
        <w:t>可查看报告、在线审核签发并记录相关信息。</w:t>
      </w:r>
    </w:p>
    <w:p>
      <w:pPr>
        <w:keepNext/>
        <w:keepLines/>
        <w:widowControl w:val="0"/>
        <w:numPr>
          <w:ilvl w:val="0"/>
          <w:numId w:val="174"/>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待审批报告列表展示​</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以表形式展示所有待用户审批的报告，包含报告编号、名称、类型、提交时间、提交人等基本信息。紧急报告使用红色标识。支持刷新、加载，默认按提交时间倒序排列。</w:t>
      </w:r>
    </w:p>
    <w:p>
      <w:pPr>
        <w:keepNext/>
        <w:keepLines/>
        <w:widowControl w:val="0"/>
        <w:numPr>
          <w:ilvl w:val="0"/>
          <w:numId w:val="174"/>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多维度报告检索​</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支持通过报告编号、名称等关键词进行模糊检索。支持高级检索，可按监测类型、提交时间、审批状态等条件组合筛选，并可保存常用检索条件。</w:t>
      </w:r>
    </w:p>
    <w:p>
      <w:pPr>
        <w:keepNext/>
        <w:keepLines/>
        <w:widowControl w:val="0"/>
        <w:numPr>
          <w:ilvl w:val="0"/>
          <w:numId w:val="174"/>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报告详情页结构​</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按报告基本信息、监测数据、分析结果、结论建议、审批轨迹、附件材料六个标签页分类展示报告信息。支持附件在线预览和下载。</w:t>
      </w:r>
    </w:p>
    <w:p>
      <w:pPr>
        <w:keepNext/>
        <w:keepLines/>
        <w:widowControl w:val="0"/>
        <w:numPr>
          <w:ilvl w:val="0"/>
          <w:numId w:val="174"/>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审核环节操作​</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审核人可对监测数据进行核对标记，填写审核意见，支持文本输入、语音转文字及选用预设意见模板。</w:t>
      </w:r>
    </w:p>
    <w:p>
      <w:pPr>
        <w:keepNext/>
        <w:keepLines/>
        <w:widowControl w:val="0"/>
        <w:numPr>
          <w:ilvl w:val="0"/>
          <w:numId w:val="174"/>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签发环节操作​</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签发人可查看各审核环节意见汇总。需能填写最终签发意见，支持文本和语音输入。签发后系统自动生成电子凭证。​</w:t>
      </w:r>
    </w:p>
    <w:p>
      <w:pPr>
        <w:keepNext/>
        <w:keepLines/>
        <w:widowControl w:val="0"/>
        <w:numPr>
          <w:ilvl w:val="0"/>
          <w:numId w:val="174"/>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审批意见暂存功能​</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审核和签发环节中，填写意见时可随时暂存为草稿，暂存后不影响报告流转状态，后续可继续编辑或预览。​</w:t>
      </w:r>
    </w:p>
    <w:p>
      <w:pPr>
        <w:keepNext/>
        <w:keepLines/>
        <w:widowControl w:val="0"/>
        <w:numPr>
          <w:ilvl w:val="0"/>
          <w:numId w:val="174"/>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报告审批催办与提醒​</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提交人可在审批超时后手动催办。系统在审批人登录时会自动提醒，并对长时间未处理的报告发送短信提醒。</w:t>
      </w:r>
    </w:p>
    <w:p>
      <w:pPr>
        <w:keepNext/>
        <w:keepLines/>
        <w:widowControl w:val="0"/>
        <w:numPr>
          <w:ilvl w:val="0"/>
          <w:numId w:val="174"/>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审批流程可视化​</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以图形式展示完整审批路径及各节点状态，可查看节点详情（审批人、处理时间等）。​</w:t>
      </w:r>
    </w:p>
    <w:p>
      <w:pPr>
        <w:keepNext/>
        <w:keepLines/>
        <w:widowControl w:val="0"/>
        <w:numPr>
          <w:ilvl w:val="0"/>
          <w:numId w:val="174"/>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报告审批状态跟踪​</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提交人可实时查看报告的审批状态，状态变更时会收到通知。可查看详细变更记录。​</w:t>
      </w:r>
    </w:p>
    <w:p>
      <w:pPr>
        <w:keepNext/>
        <w:keepLines/>
        <w:widowControl w:val="0"/>
        <w:numPr>
          <w:ilvl w:val="0"/>
          <w:numId w:val="174"/>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驳回报告重提交​</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被驳回的报告，编制人可修改后重新提交，修改处有标记。系统保留历史版本，支持版本对比。​</w:t>
      </w:r>
    </w:p>
    <w:p>
      <w:pPr>
        <w:keepNext/>
        <w:keepLines/>
        <w:widowControl w:val="0"/>
        <w:numPr>
          <w:ilvl w:val="0"/>
          <w:numId w:val="174"/>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审批记录查询与导出​</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支持按条件查询历史审批记录。可导出为包含报告信息、审批人、意见、时间等完整数据的Excel表格。​​</w:t>
      </w:r>
    </w:p>
    <w:p>
      <w:pPr>
        <w:keepNext/>
        <w:keepLines/>
        <w:widowControl w:val="0"/>
        <w:numPr>
          <w:ilvl w:val="0"/>
          <w:numId w:val="174"/>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报告审批超时预警​</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lang w:val="en-US" w:eastAsia="zh-CN" w:bidi="ar"/>
        </w:rPr>
        <w:t>系统在审批临近超时阈值时发送预警。超过阈值仍未处理的，报告会被标记为“超时未审批”，并在管理后台显示以供督办。</w:t>
      </w:r>
    </w:p>
    <w:p>
      <w:pPr>
        <w:keepNext/>
        <w:keepLines/>
        <w:numPr>
          <w:ilvl w:val="5"/>
          <w:numId w:val="10"/>
        </w:numPr>
        <w:shd w:val="clear"/>
        <w:tabs>
          <w:tab w:val="left" w:pos="0"/>
        </w:tabs>
        <w:spacing w:before="50" w:beforeLines="50" w:line="360" w:lineRule="auto"/>
        <w:ind w:left="0" w:leftChars="0" w:firstLine="402" w:firstLineChars="0"/>
        <w:outlineLvl w:val="5"/>
        <w:rPr>
          <w:rFonts w:hint="eastAsia" w:ascii="Times New Roman" w:hAnsi="Times New Roman" w:eastAsia="仿宋" w:cs="Times New Roman"/>
          <w:bCs/>
          <w:color w:val="auto"/>
          <w:kern w:val="2"/>
          <w:sz w:val="28"/>
          <w:szCs w:val="21"/>
          <w:highlight w:val="none"/>
          <w:lang w:val="en-US" w:eastAsia="zh" w:bidi="ar-SA"/>
        </w:rPr>
      </w:pPr>
      <w:r>
        <w:rPr>
          <w:rFonts w:hint="eastAsia" w:ascii="Times New Roman" w:hAnsi="Times New Roman" w:eastAsia="仿宋" w:cs="Times New Roman"/>
          <w:bCs/>
          <w:color w:val="auto"/>
          <w:kern w:val="2"/>
          <w:sz w:val="28"/>
          <w:szCs w:val="21"/>
          <w:highlight w:val="none"/>
          <w:lang w:val="en-US" w:eastAsia="zh-CN" w:bidi="ar-SA"/>
        </w:rPr>
        <w:t xml:space="preserve"> </w:t>
      </w:r>
      <w:r>
        <w:rPr>
          <w:rFonts w:hint="eastAsia" w:ascii="Times New Roman" w:hAnsi="Times New Roman" w:eastAsia="仿宋" w:cs="Times New Roman"/>
          <w:bCs/>
          <w:color w:val="auto"/>
          <w:kern w:val="2"/>
          <w:sz w:val="28"/>
          <w:szCs w:val="21"/>
          <w:highlight w:val="none"/>
          <w:lang w:val="en-US" w:eastAsia="zh" w:bidi="ar-SA"/>
        </w:rPr>
        <w:t>采购审批</w:t>
      </w:r>
    </w:p>
    <w:p>
      <w:pPr>
        <w:widowControl w:val="0"/>
        <w:shd w:val="clear"/>
        <w:spacing w:after="0" w:line="360" w:lineRule="auto"/>
        <w:ind w:firstLine="560" w:firstLineChars="200"/>
        <w:jc w:val="both"/>
        <w:rPr>
          <w:rFonts w:hint="eastAsia" w:ascii="仿宋" w:hAnsi="仿宋" w:eastAsia="仿宋" w:cs="仿宋"/>
          <w:color w:val="auto"/>
          <w:sz w:val="28"/>
          <w:szCs w:val="28"/>
          <w:highlight w:val="none"/>
          <w14:ligatures w14:val="none"/>
        </w:rPr>
      </w:pPr>
      <w:r>
        <w:rPr>
          <w:rFonts w:hint="eastAsia" w:ascii="仿宋" w:hAnsi="仿宋" w:eastAsia="仿宋" w:cs="仿宋"/>
          <w:color w:val="auto"/>
          <w:sz w:val="28"/>
          <w:szCs w:val="28"/>
          <w:highlight w:val="none"/>
          <w14:ligatures w14:val="none"/>
        </w:rPr>
        <w:t>支持查看采购申请、在线审批各环节并展示流转记录。</w:t>
      </w:r>
    </w:p>
    <w:p>
      <w:pPr>
        <w:keepNext/>
        <w:keepLines/>
        <w:widowControl w:val="0"/>
        <w:numPr>
          <w:ilvl w:val="0"/>
          <w:numId w:val="175"/>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采购申请查看</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14:ligatures w14:val="none"/>
        </w:rPr>
      </w:pPr>
      <w:r>
        <w:rPr>
          <w:rFonts w:hint="eastAsia" w:ascii="仿宋" w:hAnsi="仿宋" w:eastAsia="仿宋" w:cs="仿宋"/>
          <w:color w:val="auto"/>
          <w:kern w:val="0"/>
          <w:sz w:val="28"/>
          <w:szCs w:val="28"/>
          <w:lang w:val="en-US" w:eastAsia="zh-CN" w:bidi="ar"/>
          <w14:ligatures w14:val="none"/>
        </w:rPr>
        <w:t>支持在移动端查看采购申请的详细内容，包括物品信息、预算、申请理由等。</w:t>
      </w:r>
    </w:p>
    <w:p>
      <w:pPr>
        <w:keepNext/>
        <w:keepLines/>
        <w:widowControl w:val="0"/>
        <w:numPr>
          <w:ilvl w:val="0"/>
          <w:numId w:val="175"/>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在线审批</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14:ligatures w14:val="none"/>
        </w:rPr>
      </w:pPr>
      <w:r>
        <w:rPr>
          <w:rFonts w:hint="eastAsia" w:ascii="仿宋" w:hAnsi="仿宋" w:eastAsia="仿宋" w:cs="仿宋"/>
          <w:color w:val="auto"/>
          <w:kern w:val="0"/>
          <w:sz w:val="28"/>
          <w:szCs w:val="28"/>
          <w:lang w:val="en-US" w:eastAsia="zh-CN" w:bidi="ar"/>
          <w14:ligatures w14:val="none"/>
        </w:rPr>
        <w:t>审批人可对各审批环节在线填写审批意见，并提交同意或驳回决定。</w:t>
      </w:r>
    </w:p>
    <w:p>
      <w:pPr>
        <w:keepNext/>
        <w:keepLines/>
        <w:widowControl w:val="0"/>
        <w:numPr>
          <w:ilvl w:val="0"/>
          <w:numId w:val="175"/>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流转记录展示</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14:ligatures w14:val="none"/>
        </w:rPr>
      </w:pPr>
      <w:r>
        <w:rPr>
          <w:rFonts w:hint="eastAsia" w:ascii="仿宋" w:hAnsi="仿宋" w:eastAsia="仿宋" w:cs="仿宋"/>
          <w:color w:val="auto"/>
          <w:kern w:val="0"/>
          <w:sz w:val="28"/>
          <w:szCs w:val="28"/>
          <w:lang w:val="en-US" w:eastAsia="zh-CN" w:bidi="ar"/>
          <w14:ligatures w14:val="none"/>
        </w:rPr>
        <w:t>清晰展示采购审批的当前环节及历史流转记录。</w:t>
      </w:r>
    </w:p>
    <w:p>
      <w:pPr>
        <w:keepNext/>
        <w:keepLines/>
        <w:widowControl w:val="0"/>
        <w:numPr>
          <w:ilvl w:val="0"/>
          <w:numId w:val="175"/>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采购申请列表展示​</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以卡片形式展示所有采购申请，包含申请单号、物品名称、部门、日期、当前审批环节等。未处理申请有醒目标识。列表支持刷新和加载更多。​</w:t>
      </w:r>
    </w:p>
    <w:p>
      <w:pPr>
        <w:keepNext/>
        <w:keepLines/>
        <w:widowControl w:val="0"/>
        <w:numPr>
          <w:ilvl w:val="0"/>
          <w:numId w:val="175"/>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多维度申请检索​</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支持通过申请单号、物品名称等关键词进行模糊检索。提供高级检索，可按部门、日期、审批状态等多条件筛选，并可保存常用检索方案。</w:t>
      </w:r>
    </w:p>
    <w:p>
      <w:pPr>
        <w:keepNext/>
        <w:keepLines/>
        <w:widowControl w:val="0"/>
        <w:numPr>
          <w:ilvl w:val="0"/>
          <w:numId w:val="175"/>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申请详情页结构​</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详情页按基本信息、物品明细、审批轨迹、附件材料四个标签页分类展示申请完整信息及流程记录。​</w:t>
      </w:r>
    </w:p>
    <w:p>
      <w:pPr>
        <w:keepNext/>
        <w:keepLines/>
        <w:widowControl w:val="0"/>
        <w:numPr>
          <w:ilvl w:val="0"/>
          <w:numId w:val="175"/>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部门审核环节操作​</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审核时可查看本部门历史采购记录作为参考。可填写审核意见，支持文本和语音输入及预设模板。可提交“同意”或“不同意”。​</w:t>
      </w:r>
    </w:p>
    <w:p>
      <w:pPr>
        <w:keepNext/>
        <w:keepLines/>
        <w:widowControl w:val="0"/>
        <w:numPr>
          <w:ilvl w:val="0"/>
          <w:numId w:val="175"/>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财务审核环节操作​</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审核时可查询申请部门的预算执行情况及同类物品历史价格进行对比。可提交“同意”或“退回”（需选择退回节点及原因）。​</w:t>
      </w:r>
    </w:p>
    <w:p>
      <w:pPr>
        <w:keepNext/>
        <w:keepLines/>
        <w:widowControl w:val="0"/>
        <w:numPr>
          <w:ilvl w:val="0"/>
          <w:numId w:val="175"/>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领导审批环节操作​</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审批时可查看部门和财务审核的意见摘要。大额采购有预警提示。可进行最终“批准”或“驳回”操作。​</w:t>
      </w:r>
    </w:p>
    <w:p>
      <w:pPr>
        <w:keepNext/>
        <w:keepLines/>
        <w:widowControl w:val="0"/>
        <w:numPr>
          <w:ilvl w:val="0"/>
          <w:numId w:val="175"/>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审批意见暂存功能​</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各环节填写意见时可暂存为草稿，不影响流程，后续可继续编辑或预览。​</w:t>
      </w:r>
    </w:p>
    <w:p>
      <w:pPr>
        <w:keepNext/>
        <w:keepLines/>
        <w:widowControl w:val="0"/>
        <w:numPr>
          <w:ilvl w:val="0"/>
          <w:numId w:val="175"/>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审批催办与提醒​</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申请人可在审批超时后手动催办。系统会对待审批申请进行自动提醒，超时未处理会升级提醒方式。​</w:t>
      </w:r>
    </w:p>
    <w:p>
      <w:pPr>
        <w:keepNext/>
        <w:keepLines/>
        <w:widowControl w:val="0"/>
        <w:numPr>
          <w:ilvl w:val="0"/>
          <w:numId w:val="175"/>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审批流程可视化​</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以图形式展示完整审批路径及各节点状态，可查看节点详情。</w:t>
      </w:r>
    </w:p>
    <w:p>
      <w:pPr>
        <w:keepNext/>
        <w:keepLines/>
        <w:widowControl w:val="0"/>
        <w:numPr>
          <w:ilvl w:val="0"/>
          <w:numId w:val="175"/>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申请状态跟踪​</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申请人可实时查看申请的审批状态，状态变更时会收到通知。可查看详细的状态变更记录。​</w:t>
      </w:r>
    </w:p>
    <w:p>
      <w:pPr>
        <w:keepNext/>
        <w:keepLines/>
        <w:widowControl w:val="0"/>
        <w:numPr>
          <w:ilvl w:val="0"/>
          <w:numId w:val="175"/>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驳回申请重提交​</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被驳回的申请，申请人可修改后重新提交，修改处有标记。系统保留历史版本以供对比。​</w:t>
      </w:r>
    </w:p>
    <w:p>
      <w:pPr>
        <w:keepNext/>
        <w:keepLines/>
        <w:widowControl w:val="0"/>
        <w:numPr>
          <w:ilvl w:val="0"/>
          <w:numId w:val="175"/>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审批记录导出​</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管理员可按条件筛选审批记录，并导出为包含完整审批数据的Excel表格。​</w:t>
      </w:r>
    </w:p>
    <w:p>
      <w:pPr>
        <w:keepNext/>
        <w:keepLines/>
        <w:widowControl w:val="0"/>
        <w:numPr>
          <w:ilvl w:val="0"/>
          <w:numId w:val="175"/>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审批权限配置查看​</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管理员可查看各审批环节的审批人配置详情，支持按部门和岗位筛选。​</w:t>
      </w:r>
    </w:p>
    <w:p>
      <w:pPr>
        <w:keepNext/>
        <w:keepLines/>
        <w:widowControl w:val="0"/>
        <w:numPr>
          <w:ilvl w:val="0"/>
          <w:numId w:val="175"/>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异常审批标记​</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系统自动标记流程异常（如多次退回、超时严重）的申请，并在管理后台集中显示，便于介入处理。</w:t>
      </w:r>
    </w:p>
    <w:p>
      <w:pPr>
        <w:keepNext/>
        <w:keepLines/>
        <w:numPr>
          <w:ilvl w:val="5"/>
          <w:numId w:val="10"/>
        </w:numPr>
        <w:shd w:val="clear"/>
        <w:tabs>
          <w:tab w:val="left" w:pos="0"/>
        </w:tabs>
        <w:spacing w:before="50" w:beforeLines="50" w:line="360" w:lineRule="auto"/>
        <w:ind w:left="0" w:leftChars="0" w:firstLine="402" w:firstLineChars="0"/>
        <w:outlineLvl w:val="5"/>
        <w:rPr>
          <w:rFonts w:hint="eastAsia" w:ascii="Times New Roman" w:hAnsi="Times New Roman" w:eastAsia="仿宋" w:cs="Times New Roman"/>
          <w:bCs/>
          <w:color w:val="auto"/>
          <w:kern w:val="2"/>
          <w:sz w:val="28"/>
          <w:szCs w:val="21"/>
          <w:highlight w:val="none"/>
          <w:lang w:val="en-US" w:eastAsia="zh" w:bidi="ar-SA"/>
        </w:rPr>
      </w:pPr>
      <w:r>
        <w:rPr>
          <w:rFonts w:hint="eastAsia" w:ascii="Times New Roman" w:hAnsi="Times New Roman" w:eastAsia="仿宋" w:cs="Times New Roman"/>
          <w:bCs/>
          <w:color w:val="auto"/>
          <w:kern w:val="2"/>
          <w:sz w:val="28"/>
          <w:szCs w:val="21"/>
          <w:highlight w:val="none"/>
          <w:lang w:val="en-US" w:eastAsia="zh-CN" w:bidi="ar-SA"/>
        </w:rPr>
        <w:t xml:space="preserve"> </w:t>
      </w:r>
      <w:r>
        <w:rPr>
          <w:rFonts w:hint="eastAsia" w:ascii="Times New Roman" w:hAnsi="Times New Roman" w:eastAsia="仿宋" w:cs="Times New Roman"/>
          <w:bCs/>
          <w:color w:val="auto"/>
          <w:kern w:val="2"/>
          <w:sz w:val="28"/>
          <w:szCs w:val="21"/>
          <w:highlight w:val="none"/>
          <w:lang w:val="en-US" w:eastAsia="zh" w:bidi="ar-SA"/>
        </w:rPr>
        <w:t>监测任务信息查询</w:t>
      </w:r>
    </w:p>
    <w:p>
      <w:pPr>
        <w:widowControl w:val="0"/>
        <w:shd w:val="clear"/>
        <w:spacing w:after="0" w:line="360" w:lineRule="auto"/>
        <w:ind w:firstLine="560" w:firstLineChars="200"/>
        <w:jc w:val="both"/>
        <w:rPr>
          <w:rFonts w:hint="eastAsia" w:ascii="仿宋" w:hAnsi="仿宋" w:eastAsia="仿宋" w:cs="仿宋"/>
          <w:color w:val="auto"/>
          <w:sz w:val="28"/>
          <w:szCs w:val="28"/>
          <w:highlight w:val="none"/>
          <w14:ligatures w14:val="none"/>
        </w:rPr>
      </w:pPr>
      <w:r>
        <w:rPr>
          <w:rFonts w:hint="eastAsia" w:ascii="仿宋" w:hAnsi="仿宋" w:eastAsia="仿宋" w:cs="仿宋"/>
          <w:color w:val="auto"/>
          <w:sz w:val="28"/>
          <w:szCs w:val="28"/>
          <w:highlight w:val="none"/>
          <w14:ligatures w14:val="none"/>
        </w:rPr>
        <w:t>支持关键词与条件查询并查看详情。</w:t>
      </w:r>
    </w:p>
    <w:p>
      <w:pPr>
        <w:keepNext/>
        <w:keepLines/>
        <w:widowControl w:val="0"/>
        <w:numPr>
          <w:ilvl w:val="0"/>
          <w:numId w:val="176"/>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查询入口设置​</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需在首页与监测任务模块设置快速查询入口。支持悬浮查询按钮，提供随时查询的功能。​</w:t>
      </w:r>
    </w:p>
    <w:p>
      <w:pPr>
        <w:keepNext/>
        <w:keepLines/>
        <w:widowControl w:val="0"/>
        <w:numPr>
          <w:ilvl w:val="0"/>
          <w:numId w:val="176"/>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关键词模糊查询​</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支持输入任务名称、编号等关键词进行模糊查询。搜索结果按匹配度排序并显示核心信息。</w:t>
      </w:r>
    </w:p>
    <w:p>
      <w:pPr>
        <w:keepNext/>
        <w:keepLines/>
        <w:widowControl w:val="0"/>
        <w:numPr>
          <w:ilvl w:val="0"/>
          <w:numId w:val="176"/>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任务编号精确查询​</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支持手动输入完整编号进行精确查询，或扫描任务编号二维码快速定位。​</w:t>
      </w:r>
    </w:p>
    <w:p>
      <w:pPr>
        <w:keepNext/>
        <w:keepLines/>
        <w:widowControl w:val="0"/>
        <w:numPr>
          <w:ilvl w:val="0"/>
          <w:numId w:val="176"/>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任务类型筛选查询​</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支持按任务类型、时间范围、任务状态、任务来源、负责部门等条件进行筛选。各条件支持单选或多选。</w:t>
      </w:r>
    </w:p>
    <w:p>
      <w:pPr>
        <w:keepNext/>
        <w:keepLines/>
        <w:widowControl w:val="0"/>
        <w:numPr>
          <w:ilvl w:val="0"/>
          <w:numId w:val="176"/>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时间范围条件查询​</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可将组合筛选条件保存为自定义查询方案，便于快速调用。支持编辑或删除已保存的方案。​</w:t>
      </w:r>
    </w:p>
    <w:p>
      <w:pPr>
        <w:keepNext/>
        <w:keepLines/>
        <w:widowControl w:val="0"/>
        <w:numPr>
          <w:ilvl w:val="0"/>
          <w:numId w:val="176"/>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任务状态筛选查询​</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提供多种排序方式，如按创建时间、任务名称、任务编号等进行正序或倒序排列。​</w:t>
      </w:r>
    </w:p>
    <w:p>
      <w:pPr>
        <w:keepNext/>
        <w:keepLines/>
        <w:widowControl w:val="0"/>
        <w:numPr>
          <w:ilvl w:val="0"/>
          <w:numId w:val="176"/>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任务来源筛选查询​</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可将筛选后的查询结果导出为Excel或CSV文件，支持自定义导出字段。​</w:t>
      </w:r>
    </w:p>
    <w:p>
      <w:pPr>
        <w:keepNext/>
        <w:keepLines/>
        <w:widowControl w:val="0"/>
        <w:numPr>
          <w:ilvl w:val="0"/>
          <w:numId w:val="176"/>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负责部门筛选查询​</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可查询结果中的任务条目，查看详情。详情信息按类别（基本信息、任务参数等）组织展示。</w:t>
      </w:r>
    </w:p>
    <w:p>
      <w:pPr>
        <w:keepNext/>
        <w:keepLines/>
        <w:widowControl w:val="0"/>
        <w:numPr>
          <w:ilvl w:val="0"/>
          <w:numId w:val="176"/>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查询方案保存与调用​</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可将常用的多条件组合筛选保存为个性化查询方案，便于后续一键调用，提高重复查询效率。​</w:t>
      </w:r>
    </w:p>
    <w:p>
      <w:pPr>
        <w:keepNext/>
        <w:keepLines/>
        <w:widowControl w:val="0"/>
        <w:numPr>
          <w:ilvl w:val="0"/>
          <w:numId w:val="176"/>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查询结果排序功能​</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支持按创建时间、任务名称、任务编号等字段进行升序或降序排列，满足不同查看习惯。​</w:t>
      </w:r>
    </w:p>
    <w:p>
      <w:pPr>
        <w:keepNext/>
        <w:keepLines/>
        <w:widowControl w:val="0"/>
        <w:numPr>
          <w:ilvl w:val="0"/>
          <w:numId w:val="176"/>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查询结果批量导出​</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支持将筛选后的查询结果以Excel或CSV格式批量导出，支持选择导出全部字段或自定义导出部分字段。</w:t>
      </w:r>
    </w:p>
    <w:p>
      <w:pPr>
        <w:keepNext/>
        <w:keepLines/>
        <w:widowControl w:val="0"/>
        <w:numPr>
          <w:ilvl w:val="0"/>
          <w:numId w:val="176"/>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任务详情页快速跳转​</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支持查询结果中的任务查看详情，可查询相邻任务。​</w:t>
      </w:r>
    </w:p>
    <w:p>
      <w:pPr>
        <w:keepNext/>
        <w:keepLines/>
        <w:widowControl w:val="0"/>
        <w:numPr>
          <w:ilvl w:val="0"/>
          <w:numId w:val="176"/>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任务详情信息分类展示​</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支持在任务详情中分类展示信息，包括基本信息、任务参数、执行团队和关联文档。​</w:t>
      </w:r>
    </w:p>
    <w:p>
      <w:pPr>
        <w:keepNext/>
        <w:keepLines/>
        <w:widowControl w:val="0"/>
        <w:numPr>
          <w:ilvl w:val="0"/>
          <w:numId w:val="176"/>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详情页内二次查询​</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在任务详情页内，可一键查询与当前任务相关的其他任务（如同负责人或监测对象）。​</w:t>
      </w:r>
    </w:p>
    <w:p>
      <w:pPr>
        <w:keepNext/>
        <w:keepLines/>
        <w:widowControl w:val="0"/>
        <w:numPr>
          <w:ilvl w:val="0"/>
          <w:numId w:val="176"/>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查询历史记录管理​</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系统具备自动保存最近查询记录的功能，支持查看、重新执行历史查询，也可手动删除记录以保护隐私。</w:t>
      </w:r>
    </w:p>
    <w:p>
      <w:pPr>
        <w:keepNext/>
        <w:keepLines/>
        <w:numPr>
          <w:ilvl w:val="5"/>
          <w:numId w:val="10"/>
        </w:numPr>
        <w:shd w:val="clear"/>
        <w:tabs>
          <w:tab w:val="left" w:pos="0"/>
        </w:tabs>
        <w:spacing w:before="50" w:beforeLines="50" w:line="360" w:lineRule="auto"/>
        <w:ind w:left="0" w:leftChars="0" w:firstLine="402" w:firstLineChars="0"/>
        <w:outlineLvl w:val="5"/>
        <w:rPr>
          <w:rFonts w:hint="eastAsia" w:ascii="Times New Roman" w:hAnsi="Times New Roman" w:eastAsia="仿宋" w:cs="Times New Roman"/>
          <w:b w:val="0"/>
          <w:bCs/>
          <w:color w:val="auto"/>
          <w:kern w:val="2"/>
          <w:sz w:val="28"/>
          <w:szCs w:val="21"/>
          <w:highlight w:val="none"/>
          <w:lang w:val="en-US" w:eastAsia="zh-CN" w:bidi="ar-SA"/>
        </w:rPr>
      </w:pPr>
      <w:r>
        <w:rPr>
          <w:rFonts w:hint="eastAsia" w:ascii="Times New Roman" w:hAnsi="Times New Roman" w:eastAsia="仿宋" w:cs="Times New Roman"/>
          <w:b w:val="0"/>
          <w:bCs/>
          <w:color w:val="auto"/>
          <w:kern w:val="2"/>
          <w:sz w:val="28"/>
          <w:szCs w:val="21"/>
          <w:highlight w:val="none"/>
          <w:lang w:val="en-US" w:eastAsia="zh-CN" w:bidi="ar-SA"/>
        </w:rPr>
        <w:t xml:space="preserve"> 监测任务进度查询</w:t>
      </w:r>
    </w:p>
    <w:p>
      <w:pPr>
        <w:widowControl w:val="0"/>
        <w:shd w:val="clear"/>
        <w:spacing w:after="0" w:line="360" w:lineRule="auto"/>
        <w:ind w:firstLine="560" w:firstLineChars="200"/>
        <w:jc w:val="both"/>
        <w:rPr>
          <w:rFonts w:hint="eastAsia" w:ascii="仿宋" w:hAnsi="仿宋" w:eastAsia="仿宋" w:cs="仿宋"/>
          <w:color w:val="auto"/>
          <w:sz w:val="28"/>
          <w:szCs w:val="28"/>
          <w14:ligatures w14:val="none"/>
        </w:rPr>
      </w:pPr>
      <w:r>
        <w:rPr>
          <w:rFonts w:hint="eastAsia" w:ascii="仿宋" w:hAnsi="仿宋" w:eastAsia="仿宋" w:cs="仿宋"/>
          <w:color w:val="auto"/>
          <w:sz w:val="28"/>
          <w:szCs w:val="28"/>
          <w14:ligatures w14:val="none"/>
        </w:rPr>
        <w:t>可查看任务所处阶段与进度。</w:t>
      </w:r>
    </w:p>
    <w:p>
      <w:pPr>
        <w:keepNext/>
        <w:keepLines/>
        <w:widowControl w:val="0"/>
        <w:numPr>
          <w:ilvl w:val="0"/>
          <w:numId w:val="177"/>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进度查询入口设置​</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strike/>
          <w:dstrike w:val="0"/>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需在首页、任务清单页、个人任务管理页等多处环节设置进度查询入口。​</w:t>
      </w:r>
    </w:p>
    <w:p>
      <w:pPr>
        <w:keepNext/>
        <w:keepLines/>
        <w:widowControl w:val="0"/>
        <w:numPr>
          <w:ilvl w:val="0"/>
          <w:numId w:val="177"/>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任务进度总览列表​</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展示所有任务，显示任务编号、名称、当前阶段、进度百分及预计完成时间。支持按进行中、已完成、已超期等不同状态进行筛选，超期任务标红。​</w:t>
      </w:r>
    </w:p>
    <w:p>
      <w:pPr>
        <w:keepNext/>
        <w:keepLines/>
        <w:widowControl w:val="0"/>
        <w:numPr>
          <w:ilvl w:val="0"/>
          <w:numId w:val="177"/>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进度可视化展示（流程图）​</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支持各流程节点按序排列，不同颜色清晰标识已完成、进行中、未开始状态。​</w:t>
      </w:r>
    </w:p>
    <w:p>
      <w:pPr>
        <w:keepNext/>
        <w:keepLines/>
        <w:widowControl w:val="0"/>
        <w:numPr>
          <w:ilvl w:val="0"/>
          <w:numId w:val="177"/>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进度可视化展示（进度条）​</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可切换至横向进度条视图，按比例划分各阶段，滑动可查看阶段详情，并展示任务整体完成百分比和预计剩余时间。</w:t>
      </w:r>
    </w:p>
    <w:p>
      <w:pPr>
        <w:keepNext/>
        <w:keepLines/>
        <w:widowControl w:val="0"/>
        <w:numPr>
          <w:ilvl w:val="0"/>
          <w:numId w:val="177"/>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任务阶段详情查看​</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支持查看该阶段详细执行信息。​</w:t>
      </w:r>
    </w:p>
    <w:p>
      <w:pPr>
        <w:keepNext/>
        <w:keepLines/>
        <w:widowControl w:val="0"/>
        <w:numPr>
          <w:ilvl w:val="0"/>
          <w:numId w:val="177"/>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多维度进度查询筛选​</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支持通过任务编号/名称、创建/完成时间范围、负责部门/负责人等多个维度筛选任务进度，并可扫码快速定位特定任务。​</w:t>
      </w:r>
    </w:p>
    <w:p>
      <w:pPr>
        <w:keepNext/>
        <w:keepLines/>
        <w:widowControl w:val="0"/>
        <w:numPr>
          <w:ilvl w:val="0"/>
          <w:numId w:val="177"/>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任务进度异常标记​</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支持自动识别并标记异常进度，如超期阶段、进度滞后等，查看具体原因和处理建议。</w:t>
      </w:r>
    </w:p>
    <w:p>
      <w:pPr>
        <w:keepNext/>
        <w:keepLines/>
        <w:widowControl w:val="0"/>
        <w:numPr>
          <w:ilvl w:val="0"/>
          <w:numId w:val="177"/>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任务进度更新记录​</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提供详细的进度日志，按时间顺序记录所有进度变更的时间、操作人和内容，可按阶段筛选查看。​</w:t>
      </w:r>
    </w:p>
    <w:p>
      <w:pPr>
        <w:keepNext/>
        <w:keepLines/>
        <w:widowControl w:val="0"/>
        <w:numPr>
          <w:ilvl w:val="0"/>
          <w:numId w:val="177"/>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任务进度提醒设置​</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支持为任务自定义进度提醒。</w:t>
      </w:r>
    </w:p>
    <w:p>
      <w:pPr>
        <w:keepNext/>
        <w:keepLines/>
        <w:widowControl w:val="0"/>
        <w:numPr>
          <w:ilvl w:val="0"/>
          <w:numId w:val="177"/>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进度数据导出与分享​</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支持将任务进度详情及图表导出为Excel或PDF文件。支持微信、邮件分享。</w:t>
      </w:r>
    </w:p>
    <w:p>
      <w:pPr>
        <w:keepNext/>
        <w:keepLines/>
        <w:widowControl w:val="0"/>
        <w:numPr>
          <w:ilvl w:val="0"/>
          <w:numId w:val="177"/>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历史任务进度查询​</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支持查询已完结任务的历史进度记录，用于复盘和统计分析。历史数据永久保存并可导出。​</w:t>
      </w:r>
    </w:p>
    <w:p>
      <w:pPr>
        <w:keepNext/>
        <w:keepLines/>
        <w:widowControl w:val="0"/>
        <w:numPr>
          <w:ilvl w:val="0"/>
          <w:numId w:val="177"/>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任务进度对比分析​</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支持对同类任务的进度进行横向对比，生成对比图表展示各阶段耗时差异，标注差异原因。​</w:t>
      </w:r>
    </w:p>
    <w:p>
      <w:pPr>
        <w:keepNext/>
        <w:keepLines/>
        <w:widowControl w:val="0"/>
        <w:numPr>
          <w:ilvl w:val="0"/>
          <w:numId w:val="177"/>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进度查询权限管理​</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支持按角色（普通用户、部门负责人、系统管理员）配置进度查看与数据导出的权限。权限变更时，系统自动通知相关用户。​</w:t>
      </w:r>
    </w:p>
    <w:p>
      <w:pPr>
        <w:keepNext/>
        <w:keepLines/>
        <w:widowControl w:val="0"/>
        <w:numPr>
          <w:ilvl w:val="0"/>
          <w:numId w:val="177"/>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离线进度查看​</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支持缓存已查询的任务进度数据，在网络不佳或无网络时，可离线查看缓存的进度信息，联网后自动更新。</w:t>
      </w:r>
    </w:p>
    <w:p>
      <w:pPr>
        <w:keepNext/>
        <w:keepLines/>
        <w:numPr>
          <w:ilvl w:val="5"/>
          <w:numId w:val="10"/>
        </w:numPr>
        <w:shd w:val="clear"/>
        <w:tabs>
          <w:tab w:val="left" w:pos="0"/>
        </w:tabs>
        <w:spacing w:before="50" w:beforeLines="50" w:line="360" w:lineRule="auto"/>
        <w:ind w:left="0" w:leftChars="0" w:firstLine="402" w:firstLineChars="0"/>
        <w:outlineLvl w:val="5"/>
        <w:rPr>
          <w:rFonts w:hint="eastAsia" w:ascii="Times New Roman" w:hAnsi="Times New Roman" w:eastAsia="仿宋" w:cs="Times New Roman"/>
          <w:bCs/>
          <w:color w:val="auto"/>
          <w:kern w:val="2"/>
          <w:sz w:val="28"/>
          <w:szCs w:val="21"/>
          <w:highlight w:val="none"/>
          <w:lang w:val="en-US" w:eastAsia="zh" w:bidi="ar-SA"/>
        </w:rPr>
      </w:pPr>
      <w:r>
        <w:rPr>
          <w:rFonts w:hint="eastAsia" w:ascii="Times New Roman" w:hAnsi="Times New Roman" w:eastAsia="仿宋" w:cs="Times New Roman"/>
          <w:bCs/>
          <w:color w:val="auto"/>
          <w:kern w:val="2"/>
          <w:sz w:val="28"/>
          <w:szCs w:val="21"/>
          <w:highlight w:val="none"/>
          <w:lang w:val="en-US" w:eastAsia="zh-CN" w:bidi="ar-SA"/>
        </w:rPr>
        <w:t xml:space="preserve"> </w:t>
      </w:r>
      <w:r>
        <w:rPr>
          <w:rFonts w:hint="eastAsia" w:ascii="Times New Roman" w:hAnsi="Times New Roman" w:eastAsia="仿宋" w:cs="Times New Roman"/>
          <w:bCs/>
          <w:color w:val="auto"/>
          <w:kern w:val="2"/>
          <w:sz w:val="28"/>
          <w:szCs w:val="21"/>
          <w:highlight w:val="none"/>
          <w:lang w:val="en-US" w:eastAsia="zh" w:bidi="ar-SA"/>
        </w:rPr>
        <w:t>任务超期预警</w:t>
      </w:r>
    </w:p>
    <w:p>
      <w:pPr>
        <w:widowControl w:val="0"/>
        <w:shd w:val="clear"/>
        <w:spacing w:after="0" w:line="360" w:lineRule="auto"/>
        <w:ind w:firstLine="560" w:firstLineChars="200"/>
        <w:jc w:val="both"/>
        <w:rPr>
          <w:rFonts w:hint="eastAsia" w:ascii="仿宋" w:hAnsi="仿宋" w:eastAsia="仿宋" w:cs="仿宋"/>
          <w:color w:val="auto"/>
          <w:sz w:val="28"/>
          <w:szCs w:val="28"/>
          <w:highlight w:val="none"/>
          <w14:ligatures w14:val="none"/>
        </w:rPr>
      </w:pPr>
      <w:r>
        <w:rPr>
          <w:rFonts w:hint="eastAsia" w:ascii="仿宋" w:hAnsi="仿宋" w:eastAsia="仿宋" w:cs="仿宋"/>
          <w:color w:val="auto"/>
          <w:sz w:val="28"/>
          <w:szCs w:val="28"/>
          <w:highlight w:val="none"/>
          <w14:ligatures w14:val="none"/>
        </w:rPr>
        <w:t>识别即将超期任务并推送预警，展示超期任务。</w:t>
      </w:r>
    </w:p>
    <w:p>
      <w:pPr>
        <w:keepNext/>
        <w:keepLines/>
        <w:widowControl w:val="0"/>
        <w:numPr>
          <w:ilvl w:val="0"/>
          <w:numId w:val="178"/>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预警级别可视化展示​</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在预警中心，使用黄、橙、红三色标签清晰区分即将超期、轻微超期和严重超期三个级别，并按严重程度排序展示。​</w:t>
      </w:r>
    </w:p>
    <w:p>
      <w:pPr>
        <w:keepNext/>
        <w:keepLines/>
        <w:widowControl w:val="0"/>
        <w:numPr>
          <w:ilvl w:val="0"/>
          <w:numId w:val="178"/>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多维度预警筛选查询​</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支持按任务类型、责任部门、触发时间范围等多维度条件筛选预警任务，并可导出筛选结果。​</w:t>
      </w:r>
    </w:p>
    <w:p>
      <w:pPr>
        <w:keepNext/>
        <w:keepLines/>
        <w:widowControl w:val="0"/>
        <w:numPr>
          <w:ilvl w:val="0"/>
          <w:numId w:val="178"/>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预警详情页信息展示​</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支持预警查看详情，包括任务基础信息、超期数据、关联人员联系方式及当前环节进度快照。​</w:t>
      </w:r>
    </w:p>
    <w:p>
      <w:pPr>
        <w:keepNext/>
        <w:keepLines/>
        <w:widowControl w:val="0"/>
        <w:numPr>
          <w:ilvl w:val="0"/>
          <w:numId w:val="178"/>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分级预警推送机制​</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可根据预警级别，推送至不同范围的人员。</w:t>
      </w:r>
    </w:p>
    <w:p>
      <w:pPr>
        <w:keepNext/>
        <w:keepLines/>
        <w:widowControl w:val="0"/>
        <w:numPr>
          <w:ilvl w:val="0"/>
          <w:numId w:val="178"/>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超期原因记录与分析​</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具备任务负责人记录超期原因的功能。统计分析常见超期原因的占比。​</w:t>
      </w:r>
    </w:p>
    <w:p>
      <w:pPr>
        <w:keepNext/>
        <w:keepLines/>
        <w:widowControl w:val="0"/>
        <w:numPr>
          <w:ilvl w:val="0"/>
          <w:numId w:val="178"/>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预警解除与跟踪​</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当任务环节完成或计划调整后，预警自动解除并移至历史记录。系统能向相关人员发送解除通知。</w:t>
      </w:r>
    </w:p>
    <w:p>
      <w:pPr>
        <w:keepNext/>
        <w:keepLines/>
        <w:widowControl w:val="0"/>
        <w:numPr>
          <w:ilvl w:val="0"/>
          <w:numId w:val="178"/>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历史预警查询与统计​</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支持查询历史预警记录，并统计总预警数、平均解除时长、各部门解决率等指标，支持数据导出。​</w:t>
      </w:r>
    </w:p>
    <w:p>
      <w:pPr>
        <w:keepNext/>
        <w:keepLines/>
        <w:widowControl w:val="0"/>
        <w:numPr>
          <w:ilvl w:val="0"/>
          <w:numId w:val="178"/>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预警提醒频率控制​</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支持根据预警级别能设置不同的重复提醒频率。可选择性关闭非紧急预警的重复提醒。​</w:t>
      </w:r>
    </w:p>
    <w:p>
      <w:pPr>
        <w:keepNext/>
        <w:keepLines/>
        <w:widowControl w:val="0"/>
        <w:numPr>
          <w:ilvl w:val="0"/>
          <w:numId w:val="178"/>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计划调整联动机制​</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支持在线提交延期申请审批流程。审批通过后，系统自动更新计划时间并重新计算预警状态。​</w:t>
      </w:r>
    </w:p>
    <w:p>
      <w:pPr>
        <w:keepNext/>
        <w:keepLines/>
        <w:widowControl w:val="0"/>
        <w:numPr>
          <w:ilvl w:val="0"/>
          <w:numId w:val="178"/>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超期预警报表自动生成​</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系统每周自动生成超期预警周报，包含关键统计数据（如预警数、原因分布、处理效率），并推送给相关管理人员。</w:t>
      </w:r>
    </w:p>
    <w:p>
      <w:pPr>
        <w:keepNext/>
        <w:keepLines/>
        <w:numPr>
          <w:ilvl w:val="5"/>
          <w:numId w:val="10"/>
        </w:numPr>
        <w:shd w:val="clear"/>
        <w:tabs>
          <w:tab w:val="left" w:pos="0"/>
        </w:tabs>
        <w:spacing w:before="50" w:beforeLines="50" w:line="360" w:lineRule="auto"/>
        <w:ind w:left="0" w:leftChars="0" w:firstLine="402" w:firstLineChars="0"/>
        <w:outlineLvl w:val="5"/>
        <w:rPr>
          <w:rFonts w:hint="eastAsia" w:ascii="Times New Roman" w:hAnsi="Times New Roman" w:eastAsia="仿宋" w:cs="Times New Roman"/>
          <w:bCs/>
          <w:color w:val="auto"/>
          <w:kern w:val="2"/>
          <w:sz w:val="28"/>
          <w:szCs w:val="21"/>
          <w:highlight w:val="none"/>
          <w:lang w:val="en-US" w:eastAsia="zh" w:bidi="ar-SA"/>
        </w:rPr>
      </w:pPr>
      <w:r>
        <w:rPr>
          <w:rFonts w:hint="eastAsia" w:ascii="Times New Roman" w:hAnsi="Times New Roman" w:eastAsia="仿宋" w:cs="Times New Roman"/>
          <w:bCs/>
          <w:color w:val="auto"/>
          <w:kern w:val="2"/>
          <w:sz w:val="28"/>
          <w:szCs w:val="21"/>
          <w:highlight w:val="none"/>
          <w:lang w:val="en-US" w:eastAsia="zh-CN" w:bidi="ar-SA"/>
        </w:rPr>
        <w:t xml:space="preserve"> </w:t>
      </w:r>
      <w:r>
        <w:rPr>
          <w:rFonts w:hint="eastAsia" w:ascii="Times New Roman" w:hAnsi="Times New Roman" w:eastAsia="仿宋" w:cs="Times New Roman"/>
          <w:bCs/>
          <w:color w:val="auto"/>
          <w:kern w:val="2"/>
          <w:sz w:val="28"/>
          <w:szCs w:val="21"/>
          <w:highlight w:val="none"/>
          <w:lang w:val="en-US" w:eastAsia="zh" w:bidi="ar-SA"/>
        </w:rPr>
        <w:t>扫码检索</w:t>
      </w:r>
    </w:p>
    <w:p>
      <w:pPr>
        <w:widowControl w:val="0"/>
        <w:shd w:val="clear"/>
        <w:spacing w:after="0" w:line="360" w:lineRule="auto"/>
        <w:ind w:firstLine="560" w:firstLineChars="200"/>
        <w:jc w:val="both"/>
        <w:rPr>
          <w:rFonts w:hint="eastAsia" w:ascii="仿宋" w:hAnsi="仿宋" w:eastAsia="仿宋" w:cs="仿宋"/>
          <w:color w:val="auto"/>
          <w:sz w:val="28"/>
          <w:szCs w:val="28"/>
          <w:highlight w:val="none"/>
          <w14:ligatures w14:val="none"/>
        </w:rPr>
      </w:pPr>
      <w:r>
        <w:rPr>
          <w:rFonts w:hint="eastAsia" w:ascii="仿宋" w:hAnsi="仿宋" w:eastAsia="仿宋" w:cs="仿宋"/>
          <w:color w:val="auto"/>
          <w:sz w:val="28"/>
          <w:szCs w:val="28"/>
          <w:highlight w:val="none"/>
          <w14:ligatures w14:val="none"/>
        </w:rPr>
        <w:t>支持扫描样品、设备、标准物质标签获取对应信息。</w:t>
      </w:r>
    </w:p>
    <w:p>
      <w:pPr>
        <w:keepNext/>
        <w:keepLines/>
        <w:widowControl w:val="0"/>
        <w:numPr>
          <w:ilvl w:val="0"/>
          <w:numId w:val="179"/>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条码类型兼容适配​</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支持识别主流的一维码（如Code 128）和二维码（如QR码），系统自动判断条码类型。内置图像增强算法以提高识别成功率。​</w:t>
      </w:r>
    </w:p>
    <w:p>
      <w:pPr>
        <w:keepNext/>
        <w:keepLines/>
        <w:widowControl w:val="0"/>
        <w:numPr>
          <w:ilvl w:val="0"/>
          <w:numId w:val="179"/>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扫码界面交互优化​</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扫码界面提供取景框和辅助线，支持从手机相册选取条码图片进行识别。​</w:t>
      </w:r>
    </w:p>
    <w:p>
      <w:pPr>
        <w:keepNext/>
        <w:keepLines/>
        <w:widowControl w:val="0"/>
        <w:numPr>
          <w:ilvl w:val="0"/>
          <w:numId w:val="179"/>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样品扫码检索详情​</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扫描样品标签后，直接展示样品基础信息、检测状态及进度、完整的样品流转记录，支持跳转至关联的监测任务详情页。​</w:t>
      </w:r>
    </w:p>
    <w:p>
      <w:pPr>
        <w:keepNext/>
        <w:keepLines/>
        <w:widowControl w:val="0"/>
        <w:numPr>
          <w:ilvl w:val="0"/>
          <w:numId w:val="179"/>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设备扫码检索详情​</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扫描设备标签后，展示设备档案信息、状态、下次检定/校准日期及预警提醒。可查看近期的使用记录、维修历史，并链接至操作指南或视频教程。​</w:t>
      </w:r>
    </w:p>
    <w:p>
      <w:pPr>
        <w:keepNext/>
        <w:keepLines/>
        <w:widowControl w:val="0"/>
        <w:numPr>
          <w:ilvl w:val="0"/>
          <w:numId w:val="179"/>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标准物质扫码检索详情​</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支持扫描标准物质标签后，展示其基本属性、浓度、有效期及倒计时预警。同时明确储存条件、使用限制和安全要求（MSDS），并可查看库存量和领用记录。​</w:t>
      </w:r>
    </w:p>
    <w:p>
      <w:pPr>
        <w:keepNext/>
        <w:keepLines/>
        <w:widowControl w:val="0"/>
        <w:numPr>
          <w:ilvl w:val="0"/>
          <w:numId w:val="179"/>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扫码记录自动存档​</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支持自动保存所有扫码记录（包括时间、内容、类型），并分类展示在用户个人扫码汇总界面。支持对单条记录进行删除或标记重要操作。</w:t>
      </w:r>
    </w:p>
    <w:p>
      <w:pPr>
        <w:keepNext/>
        <w:keepLines/>
        <w:widowControl w:val="0"/>
        <w:numPr>
          <w:ilvl w:val="0"/>
          <w:numId w:val="179"/>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扫码记录多条件筛选​</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支持按对象类型、时间范围或关键词快速筛选和查询历史扫码记录。</w:t>
      </w:r>
    </w:p>
    <w:p>
      <w:pPr>
        <w:keepNext/>
        <w:keepLines/>
        <w:widowControl w:val="0"/>
        <w:numPr>
          <w:ilvl w:val="0"/>
          <w:numId w:val="179"/>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扫码识别异常处理​</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当扫码识别失败或无对应记录时，提供手动输入条码内容进行查询的选项。支持检测并提示重复扫码。​</w:t>
      </w:r>
    </w:p>
    <w:p>
      <w:pPr>
        <w:keepNext/>
        <w:keepLines/>
        <w:numPr>
          <w:ilvl w:val="5"/>
          <w:numId w:val="10"/>
        </w:numPr>
        <w:shd w:val="clear"/>
        <w:tabs>
          <w:tab w:val="left" w:pos="0"/>
        </w:tabs>
        <w:spacing w:before="50" w:beforeLines="50" w:line="360" w:lineRule="auto"/>
        <w:ind w:left="0" w:leftChars="0" w:firstLine="402" w:firstLineChars="0"/>
        <w:outlineLvl w:val="5"/>
        <w:rPr>
          <w:rFonts w:hint="eastAsia" w:ascii="Times New Roman" w:hAnsi="Times New Roman" w:eastAsia="仿宋" w:cs="Times New Roman"/>
          <w:bCs/>
          <w:color w:val="auto"/>
          <w:kern w:val="2"/>
          <w:sz w:val="28"/>
          <w:szCs w:val="21"/>
          <w:highlight w:val="none"/>
          <w:lang w:val="en-US" w:eastAsia="zh" w:bidi="ar-SA"/>
        </w:rPr>
      </w:pPr>
      <w:r>
        <w:rPr>
          <w:rFonts w:hint="eastAsia" w:ascii="Times New Roman" w:hAnsi="Times New Roman" w:eastAsia="仿宋" w:cs="Times New Roman"/>
          <w:bCs/>
          <w:color w:val="auto"/>
          <w:kern w:val="2"/>
          <w:sz w:val="28"/>
          <w:szCs w:val="21"/>
          <w:highlight w:val="none"/>
          <w:lang w:val="en-US" w:eastAsia="zh-CN" w:bidi="ar-SA"/>
        </w:rPr>
        <w:t xml:space="preserve"> </w:t>
      </w:r>
      <w:r>
        <w:rPr>
          <w:rFonts w:hint="eastAsia" w:ascii="Times New Roman" w:hAnsi="Times New Roman" w:eastAsia="仿宋" w:cs="Times New Roman"/>
          <w:bCs/>
          <w:color w:val="auto"/>
          <w:kern w:val="2"/>
          <w:sz w:val="28"/>
          <w:szCs w:val="21"/>
          <w:highlight w:val="none"/>
          <w:lang w:val="en-US" w:eastAsia="zh" w:bidi="ar-SA"/>
        </w:rPr>
        <w:t>审批追溯</w:t>
      </w:r>
    </w:p>
    <w:p>
      <w:pPr>
        <w:widowControl w:val="0"/>
        <w:shd w:val="clear"/>
        <w:spacing w:after="0" w:line="360" w:lineRule="auto"/>
        <w:ind w:firstLine="560" w:firstLineChars="200"/>
        <w:jc w:val="both"/>
        <w:rPr>
          <w:rFonts w:hint="eastAsia" w:ascii="仿宋" w:hAnsi="仿宋" w:eastAsia="仿宋" w:cs="仿宋"/>
          <w:color w:val="auto"/>
          <w:sz w:val="28"/>
          <w:szCs w:val="28"/>
          <w:highlight w:val="none"/>
          <w14:ligatures w14:val="none"/>
        </w:rPr>
      </w:pPr>
      <w:r>
        <w:rPr>
          <w:rFonts w:hint="eastAsia" w:ascii="仿宋" w:hAnsi="仿宋" w:eastAsia="仿宋" w:cs="仿宋"/>
          <w:color w:val="auto"/>
          <w:sz w:val="28"/>
          <w:szCs w:val="28"/>
          <w:highlight w:val="none"/>
          <w14:ligatures w14:val="none"/>
        </w:rPr>
        <w:t>可查看并检索各环节审批记录，确保不可修改。</w:t>
      </w:r>
    </w:p>
    <w:p>
      <w:pPr>
        <w:keepNext/>
        <w:keepLines/>
        <w:widowControl w:val="0"/>
        <w:numPr>
          <w:ilvl w:val="0"/>
          <w:numId w:val="180"/>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全类型审批记录覆盖​</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支持按类型分类展示所有审批类型（方案、报告、采购等）的追溯记录；各类别标签页清晰显示记录总数。​</w:t>
      </w:r>
    </w:p>
    <w:p>
      <w:pPr>
        <w:keepNext/>
        <w:keepLines/>
        <w:widowControl w:val="0"/>
        <w:numPr>
          <w:ilvl w:val="0"/>
          <w:numId w:val="180"/>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审批记录列表信息展示​</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支持展示每条审批记录的核心信息，并通过颜色区分通过、驳回、终止等状态。​</w:t>
      </w:r>
    </w:p>
    <w:p>
      <w:pPr>
        <w:keepNext/>
        <w:keepLines/>
        <w:widowControl w:val="0"/>
        <w:numPr>
          <w:ilvl w:val="0"/>
          <w:numId w:val="180"/>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多维度审批记录查询​</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支持通过审批编号精确查询、事项名称模糊查询。可按发起/完成时间、审批状态、发起部门、审批人等多个维度进行筛选。​</w:t>
      </w:r>
    </w:p>
    <w:p>
      <w:pPr>
        <w:keepNext/>
        <w:keepLines/>
        <w:widowControl w:val="0"/>
        <w:numPr>
          <w:ilvl w:val="0"/>
          <w:numId w:val="180"/>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审批流程轨迹可视化展示​</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支持展示完整审批路径，各节点标注环节名称、审批人及耗时。节点标识已完成、当前、未开始、驳回等状态。​</w:t>
      </w:r>
    </w:p>
    <w:p>
      <w:pPr>
        <w:keepNext/>
        <w:keepLines/>
        <w:widowControl w:val="0"/>
        <w:numPr>
          <w:ilvl w:val="0"/>
          <w:numId w:val="180"/>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审批意见全文检索与定位​</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按时间顺序详细展示各审批环节的信息，包括审批人、审批时间、耗时、详细意见、操作记录及附件。驳回环节信息与原因清晰关联。</w:t>
      </w:r>
    </w:p>
    <w:p>
      <w:pPr>
        <w:keepNext/>
        <w:keepLines/>
        <w:widowControl w:val="0"/>
        <w:numPr>
          <w:ilvl w:val="0"/>
          <w:numId w:val="180"/>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审批附件完整存档与查看​</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支持审批详情页内，通过关键词检索全部审批意见。支持高亮显示，快速定位查看。​</w:t>
      </w:r>
    </w:p>
    <w:p>
      <w:pPr>
        <w:keepNext/>
        <w:keepLines/>
        <w:widowControl w:val="0"/>
        <w:numPr>
          <w:ilvl w:val="0"/>
          <w:numId w:val="180"/>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审批状态变更记录查询​</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所有审批过程附件（方案、报价单等）集中存档并按审批环节分类，支持在线预览和下载。​</w:t>
      </w:r>
    </w:p>
    <w:p>
      <w:pPr>
        <w:keepNext/>
        <w:keepLines/>
        <w:widowControl w:val="0"/>
        <w:numPr>
          <w:ilvl w:val="0"/>
          <w:numId w:val="180"/>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审批异常标记与说明​</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支持详细记录审批从发起、流转到完成的每一次状态变更，包含变更时间、变更前/后状态、操作人及原因。记录不可修改。</w:t>
      </w:r>
    </w:p>
    <w:p>
      <w:pPr>
        <w:keepNext/>
        <w:keepLines/>
        <w:widowControl w:val="0"/>
        <w:numPr>
          <w:ilvl w:val="0"/>
          <w:numId w:val="180"/>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审批记录导出与打印​</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支持自动标记并说明审批过程中的异常情况，包括超时审批、多次驳回、异常终止等。</w:t>
      </w:r>
    </w:p>
    <w:p>
      <w:pPr>
        <w:keepNext/>
        <w:keepLines/>
        <w:widowControl w:val="0"/>
        <w:numPr>
          <w:ilvl w:val="0"/>
          <w:numId w:val="180"/>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审批记录对比分析​</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支持将完整的审批轨迹与意见导出为Excel（用于分析）或PDF（用于存档打印）格式。导出时可选择范围并自定义文件名。​</w:t>
      </w:r>
    </w:p>
    <w:p>
      <w:pPr>
        <w:keepNext/>
        <w:keepLines/>
        <w:widowControl w:val="0"/>
        <w:numPr>
          <w:ilvl w:val="0"/>
          <w:numId w:val="180"/>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审批记录永久存档与不可篡改性​</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支持所有审批记录在系统中永久加密存储，并附带时间戳与校验码，确保其不可篡改。所有查看、导出等操作均生成可追溯的日志。</w:t>
      </w:r>
    </w:p>
    <w:p>
      <w:pPr>
        <w:keepNext/>
        <w:keepLines/>
        <w:widowControl w:val="0"/>
        <w:numPr>
          <w:ilvl w:val="0"/>
          <w:numId w:val="180"/>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审批追溯记录关联跳转​</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审批记录中涉及的关联任务或样品编号等业务信息能，快速查询对应的任务进度或样品。</w:t>
      </w:r>
    </w:p>
    <w:p>
      <w:pPr>
        <w:keepNext/>
        <w:keepLines/>
        <w:numPr>
          <w:ilvl w:val="5"/>
          <w:numId w:val="10"/>
        </w:numPr>
        <w:shd w:val="clear"/>
        <w:tabs>
          <w:tab w:val="left" w:pos="0"/>
        </w:tabs>
        <w:spacing w:before="50" w:beforeLines="50" w:line="360" w:lineRule="auto"/>
        <w:ind w:left="0" w:leftChars="0" w:firstLine="402" w:firstLineChars="0"/>
        <w:outlineLvl w:val="5"/>
        <w:rPr>
          <w:rFonts w:hint="eastAsia" w:ascii="Times New Roman" w:hAnsi="Times New Roman" w:eastAsia="仿宋" w:cs="Times New Roman"/>
          <w:bCs/>
          <w:color w:val="auto"/>
          <w:kern w:val="2"/>
          <w:sz w:val="28"/>
          <w:szCs w:val="21"/>
          <w:highlight w:val="none"/>
          <w:lang w:val="en-US" w:eastAsia="zh" w:bidi="ar-SA"/>
        </w:rPr>
      </w:pPr>
      <w:r>
        <w:rPr>
          <w:rFonts w:hint="eastAsia" w:ascii="Times New Roman" w:hAnsi="Times New Roman" w:eastAsia="仿宋" w:cs="Times New Roman"/>
          <w:bCs/>
          <w:color w:val="auto"/>
          <w:kern w:val="2"/>
          <w:sz w:val="28"/>
          <w:szCs w:val="21"/>
          <w:highlight w:val="none"/>
          <w:lang w:val="en-US" w:eastAsia="zh-CN" w:bidi="ar-SA"/>
        </w:rPr>
        <w:t xml:space="preserve"> </w:t>
      </w:r>
      <w:r>
        <w:rPr>
          <w:rFonts w:hint="eastAsia" w:ascii="Times New Roman" w:hAnsi="Times New Roman" w:eastAsia="仿宋" w:cs="Times New Roman"/>
          <w:bCs/>
          <w:color w:val="auto"/>
          <w:kern w:val="2"/>
          <w:sz w:val="28"/>
          <w:szCs w:val="21"/>
          <w:highlight w:val="none"/>
          <w:lang w:val="en-US" w:eastAsia="zh" w:bidi="ar-SA"/>
        </w:rPr>
        <w:t>统计分析</w:t>
      </w:r>
    </w:p>
    <w:p>
      <w:pPr>
        <w:widowControl w:val="0"/>
        <w:shd w:val="clear"/>
        <w:spacing w:after="0" w:line="360" w:lineRule="auto"/>
        <w:ind w:firstLine="560" w:firstLineChars="200"/>
        <w:jc w:val="both"/>
        <w:rPr>
          <w:rFonts w:hint="eastAsia" w:ascii="仿宋" w:hAnsi="仿宋" w:eastAsia="仿宋" w:cs="仿宋"/>
          <w:color w:val="auto"/>
          <w:sz w:val="28"/>
          <w:szCs w:val="28"/>
          <w:highlight w:val="none"/>
          <w14:ligatures w14:val="none"/>
        </w:rPr>
      </w:pPr>
      <w:r>
        <w:rPr>
          <w:rFonts w:hint="eastAsia" w:ascii="仿宋" w:hAnsi="仿宋" w:eastAsia="仿宋" w:cs="仿宋"/>
          <w:color w:val="auto"/>
          <w:sz w:val="28"/>
          <w:szCs w:val="28"/>
          <w:highlight w:val="none"/>
          <w14:ligatures w14:val="none"/>
        </w:rPr>
        <w:t>支持查看任务量、样品量、数据量及人员工作量统计并生成图表。</w:t>
      </w:r>
    </w:p>
    <w:p>
      <w:pPr>
        <w:keepNext/>
        <w:keepLines/>
        <w:widowControl w:val="0"/>
        <w:numPr>
          <w:ilvl w:val="0"/>
          <w:numId w:val="181"/>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多维度数据统计入口​</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统计分析按任务、样品、数据、人员四大类展示核心统计指标。</w:t>
      </w:r>
    </w:p>
    <w:p>
      <w:pPr>
        <w:keepNext/>
        <w:keepLines/>
        <w:widowControl w:val="0"/>
        <w:numPr>
          <w:ilvl w:val="0"/>
          <w:numId w:val="181"/>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任务量统计与分析​</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支持按任务类型、来源等维度统计任务数量与分布，以图形式呈现。分析任务量随时间的变化趋势，并统计任务完成率，对异常情况进行预警。</w:t>
      </w:r>
    </w:p>
    <w:p>
      <w:pPr>
        <w:keepNext/>
        <w:keepLines/>
        <w:widowControl w:val="0"/>
        <w:numPr>
          <w:ilvl w:val="0"/>
          <w:numId w:val="181"/>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样品量统计与分析​</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统计不同样品类型的数量与占比。分析样品量随时间的变化趋势，统计样品合格率并可下钻查看不合格详情。分析样品在采样、运输、分析等各环节的流转效率与耗时。</w:t>
      </w:r>
    </w:p>
    <w:p>
      <w:pPr>
        <w:keepNext/>
        <w:keepLines/>
        <w:widowControl w:val="0"/>
        <w:numPr>
          <w:ilvl w:val="0"/>
          <w:numId w:val="181"/>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数据量统计与分析​</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统计各监测项目产生的数据总量，并展示其与年度目标的对比。分析有效数据占比及无效数据原因。统计各项目的超标数据情况，生成“超标项目排行榜”，并支持分析数据的一致性。​</w:t>
      </w:r>
    </w:p>
    <w:p>
      <w:pPr>
        <w:keepNext/>
        <w:keepLines/>
        <w:widowControl w:val="0"/>
        <w:numPr>
          <w:ilvl w:val="0"/>
          <w:numId w:val="181"/>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人员工作量统计与分析​</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支持按任务、样品、审批等维度对人员工作量进行排名。统计人员的当前负荷度，对超负荷人员进行预警提示。</w:t>
      </w:r>
    </w:p>
    <w:p>
      <w:pPr>
        <w:keepNext/>
        <w:keepLines/>
        <w:widowControl w:val="0"/>
        <w:numPr>
          <w:ilvl w:val="0"/>
          <w:numId w:val="181"/>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统计图表交互功能​</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支持同一数据在不同图表类型（如饼图、柱状图）间切换。支持查看对应的明细数据。可为图表添加自定义标注并管理。</w:t>
      </w:r>
    </w:p>
    <w:p>
      <w:pPr>
        <w:keepNext/>
        <w:keepLines/>
        <w:widowControl w:val="0"/>
        <w:numPr>
          <w:ilvl w:val="0"/>
          <w:numId w:val="181"/>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统计数据导出</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支持将统计详情页的数据与图表导出为多种格式，包括Excel、PDF和图片，导出文件自动命名。</w:t>
      </w:r>
    </w:p>
    <w:p>
      <w:pPr>
        <w:keepNext/>
        <w:keepLines/>
        <w:widowControl w:val="0"/>
        <w:numPr>
          <w:ilvl w:val="0"/>
          <w:numId w:val="181"/>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统计数据异常预警​</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支持自动监测统计数据的异常波动（如某指标骤升或骤降），进行预警提示。支持为不同统计维度设置自定义的预警阈值。​</w:t>
      </w:r>
    </w:p>
    <w:p>
      <w:pPr>
        <w:keepNext/>
        <w:keepLines/>
        <w:widowControl w:val="0"/>
        <w:numPr>
          <w:ilvl w:val="0"/>
          <w:numId w:val="181"/>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历史统计数据查询​</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支持查询历史任意时期的统计报表与图表，数据永久存档。支持选择不同时期的统计数据生成对比报告，以分析变化趋势。</w:t>
      </w:r>
    </w:p>
    <w:p>
      <w:pPr>
        <w:keepNext/>
        <w:keepLines/>
        <w:numPr>
          <w:ilvl w:val="5"/>
          <w:numId w:val="10"/>
        </w:numPr>
        <w:shd w:val="clear"/>
        <w:tabs>
          <w:tab w:val="left" w:pos="0"/>
        </w:tabs>
        <w:spacing w:before="50" w:beforeLines="50" w:line="360" w:lineRule="auto"/>
        <w:ind w:left="0" w:leftChars="0" w:firstLine="402" w:firstLineChars="0"/>
        <w:outlineLvl w:val="5"/>
        <w:rPr>
          <w:rFonts w:hint="eastAsia" w:ascii="Times New Roman" w:hAnsi="Times New Roman" w:eastAsia="仿宋" w:cs="Times New Roman"/>
          <w:bCs/>
          <w:color w:val="auto"/>
          <w:kern w:val="2"/>
          <w:sz w:val="28"/>
          <w:szCs w:val="21"/>
          <w:highlight w:val="none"/>
          <w:lang w:val="en-US" w:eastAsia="zh" w:bidi="ar-SA"/>
        </w:rPr>
      </w:pPr>
      <w:r>
        <w:rPr>
          <w:rFonts w:hint="eastAsia" w:ascii="Times New Roman" w:hAnsi="Times New Roman" w:eastAsia="仿宋" w:cs="Times New Roman"/>
          <w:bCs/>
          <w:color w:val="auto"/>
          <w:kern w:val="2"/>
          <w:sz w:val="28"/>
          <w:szCs w:val="21"/>
          <w:highlight w:val="none"/>
          <w:lang w:val="en-US" w:eastAsia="zh-CN" w:bidi="ar-SA"/>
        </w:rPr>
        <w:t xml:space="preserve"> </w:t>
      </w:r>
      <w:r>
        <w:rPr>
          <w:rFonts w:hint="eastAsia" w:ascii="Times New Roman" w:hAnsi="Times New Roman" w:eastAsia="仿宋" w:cs="Times New Roman"/>
          <w:bCs/>
          <w:color w:val="auto"/>
          <w:kern w:val="2"/>
          <w:sz w:val="28"/>
          <w:szCs w:val="21"/>
          <w:highlight w:val="none"/>
          <w:lang w:val="en-US" w:eastAsia="zh" w:bidi="ar-SA"/>
        </w:rPr>
        <w:t>通知公告</w:t>
      </w:r>
    </w:p>
    <w:p>
      <w:pPr>
        <w:widowControl w:val="0"/>
        <w:shd w:val="clear"/>
        <w:spacing w:after="0" w:line="360" w:lineRule="auto"/>
        <w:ind w:firstLine="560" w:firstLineChars="200"/>
        <w:jc w:val="both"/>
        <w:rPr>
          <w:rFonts w:hint="eastAsia" w:ascii="仿宋" w:hAnsi="仿宋" w:eastAsia="仿宋" w:cs="仿宋"/>
          <w:color w:val="auto"/>
          <w:sz w:val="28"/>
          <w:szCs w:val="28"/>
          <w:highlight w:val="none"/>
          <w14:ligatures w14:val="none"/>
        </w:rPr>
      </w:pPr>
      <w:r>
        <w:rPr>
          <w:rFonts w:hint="eastAsia" w:ascii="仿宋" w:hAnsi="仿宋" w:eastAsia="仿宋" w:cs="仿宋"/>
          <w:color w:val="auto"/>
          <w:sz w:val="28"/>
          <w:szCs w:val="28"/>
          <w:highlight w:val="none"/>
          <w14:ligatures w14:val="none"/>
        </w:rPr>
        <w:t>支持编辑发布、查看排序及记录查看情况。</w:t>
      </w:r>
    </w:p>
    <w:p>
      <w:pPr>
        <w:keepNext/>
        <w:keepLines/>
        <w:widowControl w:val="0"/>
        <w:numPr>
          <w:ilvl w:val="0"/>
          <w:numId w:val="182"/>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通知公告首页展示​</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支持通知</w:t>
      </w:r>
      <w:r>
        <w:rPr>
          <w:rFonts w:hint="default" w:ascii="仿宋" w:hAnsi="仿宋" w:eastAsia="仿宋" w:cs="仿宋"/>
          <w:color w:val="auto"/>
          <w:kern w:val="0"/>
          <w:sz w:val="28"/>
          <w:szCs w:val="28"/>
          <w:lang w:val="en" w:eastAsia="zh-CN" w:bidi="ar"/>
        </w:rPr>
        <w:t>/</w:t>
      </w:r>
      <w:r>
        <w:rPr>
          <w:rFonts w:hint="eastAsia" w:ascii="仿宋" w:hAnsi="仿宋" w:eastAsia="仿宋" w:cs="仿宋"/>
          <w:color w:val="auto"/>
          <w:kern w:val="0"/>
          <w:sz w:val="28"/>
          <w:szCs w:val="28"/>
          <w:lang w:val="en-US" w:eastAsia="zh-CN" w:bidi="ar"/>
        </w:rPr>
        <w:t>公告显示、置顶、轮播展示，按时间排序。每条通知显示标题、发布部门、时间及已读/未读状态，并汇总未读总数。​</w:t>
      </w:r>
    </w:p>
    <w:p>
      <w:pPr>
        <w:keepNext/>
        <w:keepLines/>
        <w:widowControl w:val="0"/>
        <w:numPr>
          <w:ilvl w:val="0"/>
          <w:numId w:val="182"/>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通知公告分类管理​</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支持通知按内容分类展示，各类别标签上显示未读数量。管理员可自定义添加、命名和排序分类标签。​</w:t>
      </w:r>
    </w:p>
    <w:p>
      <w:pPr>
        <w:keepNext/>
        <w:keepLines/>
        <w:widowControl w:val="0"/>
        <w:numPr>
          <w:ilvl w:val="0"/>
          <w:numId w:val="182"/>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通知公告发布权限控制​</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发布权限按角色分级：管理员可发布所有类型通知，部门负责人仅可发布本部门业务通知，普通用户仅可查看。​</w:t>
      </w:r>
    </w:p>
    <w:p>
      <w:pPr>
        <w:keepNext/>
        <w:keepLines/>
        <w:widowControl w:val="0"/>
        <w:numPr>
          <w:ilvl w:val="0"/>
          <w:numId w:val="182"/>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通知公告发布流程​</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提供富文本编辑器，支持插入图片/表格。发布时可设置标题、分类、范围、起止时间，并上传附件。支持发布前预览。​</w:t>
      </w:r>
    </w:p>
    <w:p>
      <w:pPr>
        <w:keepNext/>
        <w:keepLines/>
        <w:widowControl w:val="0"/>
        <w:numPr>
          <w:ilvl w:val="0"/>
          <w:numId w:val="182"/>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重要公告置顶与标红​</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管理员可将重要通知置顶，并标为“紧急”以红色突出显示，增强提醒效果。</w:t>
      </w:r>
    </w:p>
    <w:p>
      <w:pPr>
        <w:keepNext/>
        <w:keepLines/>
        <w:widowControl w:val="0"/>
        <w:numPr>
          <w:ilvl w:val="0"/>
          <w:numId w:val="182"/>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通知公告多维度检索​</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支持通过标题关键词、发布时间范围、发布部门、已读/未读状态等多个维度进行检索和筛选通知。​</w:t>
      </w:r>
    </w:p>
    <w:p>
      <w:pPr>
        <w:keepNext/>
        <w:keepLines/>
        <w:widowControl w:val="0"/>
        <w:numPr>
          <w:ilvl w:val="0"/>
          <w:numId w:val="182"/>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通知公告详情页展示​</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支持展示通知标题、正文、附件及阅读量。可手动或批量标记通知的已读/未读状态。</w:t>
      </w:r>
    </w:p>
    <w:p>
      <w:pPr>
        <w:keepNext/>
        <w:keepLines/>
        <w:widowControl w:val="0"/>
        <w:numPr>
          <w:ilvl w:val="0"/>
          <w:numId w:val="182"/>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通知公告过期与归档​</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超过截止时间的通知自动归档，不在首页显示，但仍可查询。管理员可将重要通知设为“永久展示”。​</w:t>
      </w:r>
    </w:p>
    <w:p>
      <w:pPr>
        <w:keepNext/>
        <w:keepLines/>
        <w:widowControl w:val="0"/>
        <w:numPr>
          <w:ilvl w:val="0"/>
          <w:numId w:val="182"/>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通知公告推送提醒​</w:t>
      </w:r>
    </w:p>
    <w:p>
      <w:pPr>
        <w:keepNext w:val="0"/>
        <w:keepLines w:val="0"/>
        <w:widowControl/>
        <w:suppressLineNumbers w:val="0"/>
        <w:shd w:val="clear"/>
        <w:autoSpaceDE w:val="0"/>
        <w:autoSpaceDN/>
        <w:spacing w:before="0" w:beforeAutospacing="0" w:after="0" w:afterAutospacing="0" w:line="360" w:lineRule="auto"/>
        <w:ind w:left="0" w:leftChars="0" w:right="0" w:firstLine="560" w:firstLineChars="200"/>
        <w:jc w:val="left"/>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
        </w:rPr>
        <w:t>新通知发布时，系统根据设置的范围（全体、指定部门或个人）向目标用户推送应用内提醒。​</w:t>
      </w:r>
    </w:p>
    <w:p>
      <w:pPr>
        <w:keepNext/>
        <w:keepLines/>
        <w:widowControl w:val="0"/>
        <w:numPr>
          <w:ilvl w:val="0"/>
          <w:numId w:val="182"/>
        </w:numPr>
        <w:suppressLineNumbers w:val="0"/>
        <w:shd w:val="clear"/>
        <w:autoSpaceDE w:val="0"/>
        <w:autoSpaceDN/>
        <w:spacing w:before="0" w:beforeAutospacing="0" w:after="0" w:afterAutospacing="0" w:line="360" w:lineRule="auto"/>
        <w:ind w:left="0" w:leftChars="0" w:right="0" w:rightChars="0" w:firstLine="0" w:firstLineChars="0"/>
        <w:jc w:val="left"/>
        <w:outlineLvl w:val="6"/>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通知公告查阅统计​</w:t>
      </w:r>
    </w:p>
    <w:p>
      <w:pPr>
        <w:widowControl/>
        <w:shd w:val="clear"/>
        <w:spacing w:after="0" w:line="360" w:lineRule="auto"/>
        <w:ind w:firstLine="420" w:firstLineChars="0"/>
        <w:rPr>
          <w:rFonts w:hint="eastAsia" w:ascii="仿宋" w:hAnsi="仿宋" w:eastAsia="仿宋" w:cs="仿宋"/>
          <w:color w:val="auto"/>
          <w:kern w:val="0"/>
          <w:sz w:val="28"/>
          <w:szCs w:val="28"/>
          <w:lang w:val="en-US" w:eastAsia="zh-CN" w:bidi="ar"/>
          <w14:ligatures w14:val="none"/>
        </w:rPr>
      </w:pPr>
      <w:r>
        <w:rPr>
          <w:rFonts w:hint="eastAsia" w:ascii="仿宋" w:hAnsi="仿宋" w:eastAsia="仿宋" w:cs="仿宋"/>
          <w:color w:val="auto"/>
          <w:kern w:val="0"/>
          <w:sz w:val="28"/>
          <w:szCs w:val="28"/>
          <w:lang w:val="en-US" w:eastAsia="zh-CN" w:bidi="ar"/>
          <w14:ligatures w14:val="none"/>
        </w:rPr>
        <w:t>发布者可查看自己发布通知的阅读量和未读人员名单。系统提供月度统计报表，分析各部门通知的平均阅读率。</w:t>
      </w:r>
    </w:p>
    <w:p>
      <w:pPr>
        <w:keepNext/>
        <w:keepLines/>
        <w:numPr>
          <w:ilvl w:val="3"/>
          <w:numId w:val="7"/>
        </w:numPr>
        <w:shd w:val="clear"/>
        <w:spacing w:before="50" w:beforeLines="50" w:line="360" w:lineRule="auto"/>
        <w:ind w:firstLine="402" w:firstLineChars="0"/>
        <w:outlineLvl w:val="3"/>
        <w:rPr>
          <w:rFonts w:hint="eastAsia" w:ascii="仿宋" w:hAnsi="仿宋" w:eastAsia="仿宋" w:cs="仿宋"/>
          <w:b/>
          <w:bCs w:val="0"/>
          <w:color w:val="auto"/>
          <w:kern w:val="2"/>
          <w:sz w:val="28"/>
          <w:szCs w:val="28"/>
          <w:highlight w:val="none"/>
          <w:lang w:val="en-US" w:eastAsia="zh-CN" w:bidi="ar-SA"/>
        </w:rPr>
      </w:pPr>
      <w:r>
        <w:rPr>
          <w:rFonts w:hint="eastAsia" w:ascii="仿宋" w:hAnsi="仿宋" w:eastAsia="仿宋" w:cs="仿宋"/>
          <w:b/>
          <w:bCs w:val="0"/>
          <w:color w:val="auto"/>
          <w:kern w:val="2"/>
          <w:sz w:val="28"/>
          <w:szCs w:val="28"/>
          <w:highlight w:val="none"/>
          <w:lang w:val="en-US" w:eastAsia="zh-CN" w:bidi="ar-SA"/>
        </w:rPr>
        <w:t xml:space="preserve"> </w:t>
      </w:r>
      <w:r>
        <w:rPr>
          <w:rFonts w:hint="eastAsia" w:ascii="Times New Roman" w:hAnsi="Times New Roman" w:eastAsia="仿宋" w:cs="仿宋"/>
          <w:b/>
          <w:bCs w:val="0"/>
          <w:color w:val="auto"/>
          <w:kern w:val="2"/>
          <w:sz w:val="28"/>
          <w:szCs w:val="28"/>
          <w:highlight w:val="none"/>
          <w:lang w:val="en-US" w:eastAsia="zh-CN" w:bidi="ar-SA"/>
        </w:rPr>
        <w:t>IT</w:t>
      </w:r>
      <w:r>
        <w:rPr>
          <w:rFonts w:hint="eastAsia" w:ascii="Times New Roman" w:hAnsi="Times New Roman" w:eastAsia="宋体" w:cs="Times New Roman"/>
          <w:b/>
          <w:color w:val="auto"/>
          <w:kern w:val="2"/>
          <w:sz w:val="28"/>
          <w:szCs w:val="28"/>
          <w:highlight w:val="none"/>
          <w:lang w:val="en-US" w:eastAsia="zh-CN" w:bidi="ar-SA"/>
        </w:rPr>
        <w:t>平台</w:t>
      </w:r>
      <w:r>
        <w:rPr>
          <w:rFonts w:hint="eastAsia" w:ascii="仿宋" w:hAnsi="仿宋" w:eastAsia="仿宋" w:cs="仿宋"/>
          <w:b/>
          <w:bCs w:val="0"/>
          <w:color w:val="auto"/>
          <w:kern w:val="2"/>
          <w:sz w:val="28"/>
          <w:szCs w:val="28"/>
          <w:highlight w:val="none"/>
          <w:lang w:val="en-US" w:eastAsia="zh-CN" w:bidi="ar-SA"/>
        </w:rPr>
        <w:t>运行平台</w:t>
      </w:r>
    </w:p>
    <w:p>
      <w:pPr>
        <w:keepNext/>
        <w:keepLines/>
        <w:numPr>
          <w:ilvl w:val="4"/>
          <w:numId w:val="183"/>
        </w:numPr>
        <w:shd w:val="clear"/>
        <w:spacing w:line="360" w:lineRule="auto"/>
        <w:ind w:left="0" w:leftChars="0" w:firstLine="402" w:firstLineChars="0"/>
        <w:outlineLvl w:val="4"/>
        <w:rPr>
          <w:rFonts w:hint="eastAsia" w:ascii="黑体" w:hAnsi="宋体" w:eastAsia="黑体" w:cs="黑体"/>
          <w:bCs/>
          <w:color w:val="auto"/>
          <w:kern w:val="2"/>
          <w:sz w:val="28"/>
          <w:szCs w:val="28"/>
          <w:highlight w:val="none"/>
          <w:lang w:val="en-US" w:eastAsia="zh-CN" w:bidi="ar-SA"/>
        </w:rPr>
      </w:pPr>
      <w:r>
        <w:rPr>
          <w:rFonts w:hint="eastAsia" w:ascii="黑体" w:hAnsi="宋体" w:eastAsia="黑体" w:cs="黑体"/>
          <w:bCs/>
          <w:color w:val="auto"/>
          <w:kern w:val="2"/>
          <w:sz w:val="28"/>
          <w:szCs w:val="28"/>
          <w:highlight w:val="none"/>
          <w:lang w:val="en-US" w:eastAsia="zh-CN" w:bidi="ar-SA"/>
        </w:rPr>
        <w:t xml:space="preserve"> 图像</w:t>
      </w:r>
      <w:r>
        <w:rPr>
          <w:rFonts w:hint="eastAsia" w:ascii="Times New Roman" w:hAnsi="Times New Roman" w:eastAsia="黑体" w:cs="Times New Roman"/>
          <w:bCs/>
          <w:color w:val="auto"/>
          <w:kern w:val="2"/>
          <w:sz w:val="28"/>
          <w:szCs w:val="28"/>
          <w:highlight w:val="none"/>
          <w:lang w:val="en-US" w:eastAsia="zh-CN" w:bidi="ar-SA"/>
        </w:rPr>
        <w:t>工作站</w:t>
      </w:r>
    </w:p>
    <w:p>
      <w:pPr>
        <w:keepNext w:val="0"/>
        <w:keepLines w:val="0"/>
        <w:pageBreakBefore w:val="0"/>
        <w:widowControl/>
        <w:shd w:val="clear"/>
        <w:kinsoku/>
        <w:wordWrap/>
        <w:overflowPunct/>
        <w:topLinePunct w:val="0"/>
        <w:autoSpaceDE/>
        <w:autoSpaceDN/>
        <w:bidi w:val="0"/>
        <w:adjustRightInd/>
        <w:snapToGrid/>
        <w:spacing w:after="0" w:line="360" w:lineRule="auto"/>
        <w:ind w:firstLine="560" w:firstLineChars="200"/>
        <w:jc w:val="both"/>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本项目中，采购3台图像工作站能够满足系统在大规模遥感数据处理、复杂模型运算、高保真可视化以及多源数据高效整合等方面的实际需求。具体参数如下：</w:t>
      </w:r>
    </w:p>
    <w:p>
      <w:pPr>
        <w:keepNext w:val="0"/>
        <w:keepLines w:val="0"/>
        <w:pageBreakBefore w:val="0"/>
        <w:widowControl/>
        <w:shd w:val="clear"/>
        <w:kinsoku/>
        <w:wordWrap w:val="0"/>
        <w:overflowPunct/>
        <w:topLinePunct/>
        <w:autoSpaceDE/>
        <w:autoSpaceDN/>
        <w:bidi w:val="0"/>
        <w:adjustRightInd/>
        <w:snapToGrid/>
        <w:spacing w:after="0" w:line="360" w:lineRule="auto"/>
        <w:ind w:firstLine="560" w:firstLineChars="200"/>
        <w:jc w:val="both"/>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（1）CPU≥32核，主频≥2.3GHZ；</w:t>
      </w:r>
    </w:p>
    <w:p>
      <w:pPr>
        <w:keepNext w:val="0"/>
        <w:keepLines w:val="0"/>
        <w:pageBreakBefore w:val="0"/>
        <w:widowControl/>
        <w:shd w:val="clear"/>
        <w:kinsoku/>
        <w:wordWrap w:val="0"/>
        <w:overflowPunct/>
        <w:topLinePunct/>
        <w:autoSpaceDE/>
        <w:autoSpaceDN/>
        <w:bidi w:val="0"/>
        <w:adjustRightInd/>
        <w:snapToGrid/>
        <w:spacing w:after="0" w:line="360" w:lineRule="auto"/>
        <w:ind w:firstLine="560" w:firstLineChars="200"/>
        <w:jc w:val="both"/>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（2）内存配置数量≥1，内存≥64GB，支持DDR4/LPDDR4/LPDDR4X及以上内存类型；</w:t>
      </w:r>
    </w:p>
    <w:p>
      <w:pPr>
        <w:keepNext w:val="0"/>
        <w:keepLines w:val="0"/>
        <w:pageBreakBefore w:val="0"/>
        <w:widowControl/>
        <w:shd w:val="clear"/>
        <w:kinsoku/>
        <w:wordWrap w:val="0"/>
        <w:overflowPunct/>
        <w:topLinePunct/>
        <w:autoSpaceDE/>
        <w:autoSpaceDN/>
        <w:bidi w:val="0"/>
        <w:adjustRightInd/>
        <w:snapToGrid/>
        <w:spacing w:after="0" w:line="360" w:lineRule="auto"/>
        <w:ind w:firstLine="560" w:firstLineChars="200"/>
        <w:jc w:val="both"/>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（3）RAID卡：支持Raid0,1,10,5 扩展；</w:t>
      </w:r>
    </w:p>
    <w:p>
      <w:pPr>
        <w:keepNext w:val="0"/>
        <w:keepLines w:val="0"/>
        <w:pageBreakBefore w:val="0"/>
        <w:widowControl/>
        <w:shd w:val="clear"/>
        <w:kinsoku/>
        <w:wordWrap w:val="0"/>
        <w:overflowPunct/>
        <w:topLinePunct/>
        <w:autoSpaceDE/>
        <w:autoSpaceDN/>
        <w:bidi w:val="0"/>
        <w:adjustRightInd/>
        <w:snapToGrid/>
        <w:spacing w:after="0" w:line="360" w:lineRule="auto"/>
        <w:ind w:firstLine="560" w:firstLineChars="200"/>
        <w:jc w:val="both"/>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（4）配置独立显卡，显存类型应为 DDR3/DDR4/GDDR5/GDDR6/LPDDR4；显存容量≥16GB，显存位宽≥64位；</w:t>
      </w:r>
    </w:p>
    <w:p>
      <w:pPr>
        <w:keepNext w:val="0"/>
        <w:keepLines w:val="0"/>
        <w:pageBreakBefore w:val="0"/>
        <w:widowControl/>
        <w:shd w:val="clear"/>
        <w:kinsoku/>
        <w:wordWrap w:val="0"/>
        <w:overflowPunct/>
        <w:topLinePunct/>
        <w:autoSpaceDE/>
        <w:autoSpaceDN/>
        <w:bidi w:val="0"/>
        <w:adjustRightInd/>
        <w:snapToGrid/>
        <w:spacing w:after="0" w:line="360" w:lineRule="auto"/>
        <w:ind w:firstLine="560" w:firstLineChars="200"/>
        <w:jc w:val="both"/>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（5）主板内置 PCIe插 槽数量≥4（PCIex16）,内存插槽≥4，内存插槽满配时提供的最高内存总容量≥256GB；</w:t>
      </w:r>
    </w:p>
    <w:p>
      <w:pPr>
        <w:keepNext w:val="0"/>
        <w:keepLines w:val="0"/>
        <w:pageBreakBefore w:val="0"/>
        <w:widowControl/>
        <w:shd w:val="clear"/>
        <w:kinsoku/>
        <w:wordWrap w:val="0"/>
        <w:overflowPunct/>
        <w:topLinePunct/>
        <w:autoSpaceDE/>
        <w:autoSpaceDN/>
        <w:bidi w:val="0"/>
        <w:adjustRightInd/>
        <w:snapToGrid/>
        <w:spacing w:after="0" w:line="360" w:lineRule="auto"/>
        <w:ind w:firstLine="560" w:firstLineChars="200"/>
        <w:jc w:val="both"/>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（6）固态盘数量≥2，固态存储总容量≥480GB；机械硬盘数量≥1，机械硬盘总容量≥2T；机械硬盘转速≥7200rpm</w:t>
      </w:r>
    </w:p>
    <w:p>
      <w:pPr>
        <w:keepNext w:val="0"/>
        <w:keepLines w:val="0"/>
        <w:pageBreakBefore w:val="0"/>
        <w:widowControl/>
        <w:shd w:val="clear"/>
        <w:kinsoku/>
        <w:wordWrap w:val="0"/>
        <w:overflowPunct/>
        <w:topLinePunct/>
        <w:autoSpaceDE/>
        <w:autoSpaceDN/>
        <w:bidi w:val="0"/>
        <w:adjustRightInd/>
        <w:snapToGrid/>
        <w:spacing w:after="0" w:line="360" w:lineRule="auto"/>
        <w:ind w:firstLine="560" w:firstLineChars="200"/>
        <w:jc w:val="both"/>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（7）采用插卡或板载等形态，插卡形态宜符 合M.2或mSATA等标准尺寸和接口定义；</w:t>
      </w:r>
    </w:p>
    <w:p>
      <w:pPr>
        <w:keepNext w:val="0"/>
        <w:keepLines w:val="0"/>
        <w:pageBreakBefore w:val="0"/>
        <w:widowControl/>
        <w:shd w:val="clear"/>
        <w:kinsoku/>
        <w:wordWrap w:val="0"/>
        <w:overflowPunct/>
        <w:topLinePunct/>
        <w:autoSpaceDE/>
        <w:autoSpaceDN/>
        <w:bidi w:val="0"/>
        <w:adjustRightInd/>
        <w:snapToGrid/>
        <w:spacing w:after="0" w:line="360" w:lineRule="auto"/>
        <w:ind w:firstLine="560" w:firstLineChars="200"/>
        <w:jc w:val="both"/>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（8）固态盘应符合SJ/T11654相关规定；机械硬盘准备时间应不大于30s； 侧面固定螺丝孔数量可为4孔或6孔；工作状态环境温度应满足5℃~55℃；其它参数应符合GB/T 12628的相关规定；</w:t>
      </w:r>
    </w:p>
    <w:p>
      <w:pPr>
        <w:keepNext w:val="0"/>
        <w:keepLines w:val="0"/>
        <w:pageBreakBefore w:val="0"/>
        <w:widowControl/>
        <w:shd w:val="clear"/>
        <w:kinsoku/>
        <w:wordWrap w:val="0"/>
        <w:overflowPunct/>
        <w:topLinePunct/>
        <w:autoSpaceDE/>
        <w:autoSpaceDN/>
        <w:bidi w:val="0"/>
        <w:adjustRightInd/>
        <w:snapToGrid/>
        <w:spacing w:after="0" w:line="360" w:lineRule="auto"/>
        <w:ind w:firstLine="560" w:firstLineChars="200"/>
        <w:jc w:val="both"/>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（9）显示屏屏占比≥80%；显示屏分辨率≥2560×1440；显示屏尺寸≥23英寸；显示屏 屏幕比例16:9；</w:t>
      </w:r>
    </w:p>
    <w:p>
      <w:pPr>
        <w:keepNext w:val="0"/>
        <w:keepLines w:val="0"/>
        <w:pageBreakBefore w:val="0"/>
        <w:widowControl/>
        <w:shd w:val="clear"/>
        <w:kinsoku/>
        <w:wordWrap w:val="0"/>
        <w:overflowPunct/>
        <w:topLinePunct/>
        <w:autoSpaceDE/>
        <w:autoSpaceDN/>
        <w:bidi w:val="0"/>
        <w:adjustRightInd/>
        <w:snapToGrid/>
        <w:spacing w:after="0" w:line="360" w:lineRule="auto"/>
        <w:ind w:firstLine="560" w:firstLineChars="200"/>
        <w:jc w:val="both"/>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（10）支持防蓝光模式，蓝光加权辐射亮度比应≤0.0012W/(·cd·sr)（瓦每坎特拉 每球面度）；</w:t>
      </w:r>
    </w:p>
    <w:p>
      <w:pPr>
        <w:keepNext w:val="0"/>
        <w:keepLines w:val="0"/>
        <w:pageBreakBefore w:val="0"/>
        <w:widowControl/>
        <w:shd w:val="clear"/>
        <w:kinsoku/>
        <w:wordWrap w:val="0"/>
        <w:overflowPunct/>
        <w:topLinePunct/>
        <w:autoSpaceDE/>
        <w:autoSpaceDN/>
        <w:bidi w:val="0"/>
        <w:adjustRightInd/>
        <w:snapToGrid/>
        <w:spacing w:after="0" w:line="360" w:lineRule="auto"/>
        <w:ind w:firstLine="560" w:firstLineChars="200"/>
        <w:jc w:val="both"/>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（11）显示屏应支持低频闪≤-35dB；显示屏镜面反射率≤10%；</w:t>
      </w:r>
    </w:p>
    <w:p>
      <w:pPr>
        <w:keepNext w:val="0"/>
        <w:keepLines w:val="0"/>
        <w:pageBreakBefore w:val="0"/>
        <w:widowControl/>
        <w:shd w:val="clear"/>
        <w:kinsoku/>
        <w:wordWrap w:val="0"/>
        <w:overflowPunct/>
        <w:topLinePunct/>
        <w:autoSpaceDE/>
        <w:autoSpaceDN/>
        <w:bidi w:val="0"/>
        <w:adjustRightInd/>
        <w:snapToGrid/>
        <w:spacing w:after="0" w:line="360" w:lineRule="auto"/>
        <w:ind w:firstLine="560" w:firstLineChars="200"/>
        <w:jc w:val="both"/>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（12）鼠标数量≥1个；键盘数量≥1个；摄像头数量≥1个；摄像头像素≥50万；</w:t>
      </w:r>
    </w:p>
    <w:p>
      <w:pPr>
        <w:keepNext w:val="0"/>
        <w:keepLines w:val="0"/>
        <w:pageBreakBefore w:val="0"/>
        <w:widowControl/>
        <w:shd w:val="clear"/>
        <w:kinsoku/>
        <w:wordWrap w:val="0"/>
        <w:overflowPunct/>
        <w:topLinePunct/>
        <w:autoSpaceDE/>
        <w:autoSpaceDN/>
        <w:bidi w:val="0"/>
        <w:adjustRightInd/>
        <w:snapToGrid/>
        <w:spacing w:after="0" w:line="360" w:lineRule="auto"/>
        <w:ind w:firstLine="560" w:firstLineChars="200"/>
        <w:jc w:val="both"/>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（13）扬声器功率≥1瓦/个；</w:t>
      </w:r>
    </w:p>
    <w:p>
      <w:pPr>
        <w:keepNext w:val="0"/>
        <w:keepLines w:val="0"/>
        <w:pageBreakBefore w:val="0"/>
        <w:widowControl/>
        <w:shd w:val="clear"/>
        <w:kinsoku/>
        <w:wordWrap w:val="0"/>
        <w:overflowPunct/>
        <w:topLinePunct/>
        <w:autoSpaceDE/>
        <w:autoSpaceDN/>
        <w:bidi w:val="0"/>
        <w:adjustRightInd/>
        <w:snapToGrid/>
        <w:spacing w:after="0" w:line="360" w:lineRule="auto"/>
        <w:ind w:firstLine="560" w:firstLineChars="200"/>
        <w:jc w:val="both"/>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（14）有线网卡数量≥1个；</w:t>
      </w:r>
    </w:p>
    <w:p>
      <w:pPr>
        <w:keepNext w:val="0"/>
        <w:keepLines w:val="0"/>
        <w:pageBreakBefore w:val="0"/>
        <w:widowControl/>
        <w:shd w:val="clear"/>
        <w:kinsoku/>
        <w:wordWrap w:val="0"/>
        <w:overflowPunct/>
        <w:topLinePunct/>
        <w:autoSpaceDE/>
        <w:autoSpaceDN/>
        <w:bidi w:val="0"/>
        <w:adjustRightInd/>
        <w:snapToGrid/>
        <w:spacing w:after="0" w:line="360" w:lineRule="auto"/>
        <w:ind w:firstLine="560" w:firstLineChars="200"/>
        <w:jc w:val="both"/>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（15）USB接口数量≥8，机箱前板至少包括2个USB3.0及以上接口；视频接 口数量≥1个；音频接口数量≥1个；</w:t>
      </w:r>
    </w:p>
    <w:p>
      <w:pPr>
        <w:keepNext w:val="0"/>
        <w:keepLines w:val="0"/>
        <w:pageBreakBefore w:val="0"/>
        <w:widowControl/>
        <w:shd w:val="clear"/>
        <w:kinsoku/>
        <w:wordWrap w:val="0"/>
        <w:overflowPunct/>
        <w:topLinePunct/>
        <w:autoSpaceDE/>
        <w:autoSpaceDN/>
        <w:bidi w:val="0"/>
        <w:adjustRightInd/>
        <w:snapToGrid/>
        <w:spacing w:after="0" w:line="360" w:lineRule="auto"/>
        <w:ind w:firstLine="560" w:firstLineChars="200"/>
        <w:jc w:val="both"/>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（16）CPU、操作系统符合安全可靠测评要求；</w:t>
      </w:r>
    </w:p>
    <w:p>
      <w:pPr>
        <w:keepNext w:val="0"/>
        <w:keepLines w:val="0"/>
        <w:pageBreakBefore w:val="0"/>
        <w:widowControl/>
        <w:shd w:val="clear"/>
        <w:kinsoku/>
        <w:wordWrap w:val="0"/>
        <w:overflowPunct/>
        <w:topLinePunct/>
        <w:autoSpaceDE/>
        <w:autoSpaceDN/>
        <w:bidi w:val="0"/>
        <w:adjustRightInd/>
        <w:snapToGrid/>
        <w:spacing w:after="0" w:line="360" w:lineRule="auto"/>
        <w:ind w:firstLine="560" w:firstLineChars="200"/>
        <w:jc w:val="both"/>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（17）除以上技术参数与性能指标外，产品还应满足《财政部、工业和信息化部关于印发&lt;工作站政府采购需求标准（2023年版）&gt;的通知》(财库〔2023〕32号)的附件“工作站政府采购需求标准(2023年版) ”中全部加*指标要求。</w:t>
      </w:r>
    </w:p>
    <w:p>
      <w:pPr>
        <w:keepNext/>
        <w:keepLines/>
        <w:numPr>
          <w:ilvl w:val="4"/>
          <w:numId w:val="183"/>
        </w:numPr>
        <w:shd w:val="clear"/>
        <w:spacing w:line="360" w:lineRule="auto"/>
        <w:ind w:left="0" w:leftChars="0" w:firstLine="402" w:firstLineChars="0"/>
        <w:outlineLvl w:val="4"/>
        <w:rPr>
          <w:rFonts w:hint="eastAsia" w:ascii="黑体" w:hAnsi="宋体" w:eastAsia="黑体" w:cs="黑体"/>
          <w:bCs/>
          <w:color w:val="auto"/>
          <w:kern w:val="2"/>
          <w:sz w:val="28"/>
          <w:szCs w:val="28"/>
          <w:highlight w:val="none"/>
          <w:lang w:val="en-US" w:eastAsia="zh-CN" w:bidi="ar-SA"/>
        </w:rPr>
      </w:pPr>
      <w:r>
        <w:rPr>
          <w:rFonts w:hint="eastAsia" w:ascii="黑体" w:hAnsi="宋体" w:eastAsia="黑体" w:cs="黑体"/>
          <w:bCs/>
          <w:color w:val="auto"/>
          <w:kern w:val="2"/>
          <w:sz w:val="28"/>
          <w:szCs w:val="28"/>
          <w:highlight w:val="none"/>
          <w:lang w:val="en-US" w:eastAsia="zh-CN" w:bidi="ar-SA"/>
        </w:rPr>
        <w:t xml:space="preserve"> 中间件</w:t>
      </w:r>
    </w:p>
    <w:p>
      <w:pPr>
        <w:keepNext w:val="0"/>
        <w:keepLines w:val="0"/>
        <w:pageBreakBefore w:val="0"/>
        <w:widowControl/>
        <w:shd w:val="clear"/>
        <w:kinsoku/>
        <w:wordWrap/>
        <w:overflowPunct/>
        <w:topLinePunct w:val="0"/>
        <w:autoSpaceDE/>
        <w:autoSpaceDN/>
        <w:bidi w:val="0"/>
        <w:adjustRightInd/>
        <w:snapToGrid/>
        <w:spacing w:after="0" w:line="360" w:lineRule="auto"/>
        <w:ind w:firstLine="560" w:firstLineChars="200"/>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本项目中，采购10套应用中间件，能够满足系统在跨平台协同、多数据库整合、高性能业务处理、稳定性与扩展性等方面的实际需求，是保障系统高效、稳定、可靠运行的关键基础设施。技术参数如下：</w:t>
      </w:r>
    </w:p>
    <w:p>
      <w:pPr>
        <w:keepNext w:val="0"/>
        <w:keepLines w:val="0"/>
        <w:pageBreakBefore w:val="0"/>
        <w:widowControl/>
        <w:shd w:val="clear"/>
        <w:kinsoku/>
        <w:wordWrap/>
        <w:overflowPunct/>
        <w:topLinePunct w:val="0"/>
        <w:autoSpaceDE/>
        <w:autoSpaceDN/>
        <w:bidi w:val="0"/>
        <w:adjustRightInd/>
        <w:snapToGrid/>
        <w:spacing w:after="0" w:line="360" w:lineRule="auto"/>
        <w:ind w:firstLine="560" w:firstLineChars="200"/>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1.支持主流的操作系统平台，至少包括麒麟、统信。</w:t>
      </w:r>
    </w:p>
    <w:p>
      <w:pPr>
        <w:keepNext w:val="0"/>
        <w:keepLines w:val="0"/>
        <w:pageBreakBefore w:val="0"/>
        <w:widowControl/>
        <w:shd w:val="clear"/>
        <w:kinsoku/>
        <w:wordWrap/>
        <w:overflowPunct/>
        <w:topLinePunct w:val="0"/>
        <w:autoSpaceDE/>
        <w:autoSpaceDN/>
        <w:bidi w:val="0"/>
        <w:adjustRightInd/>
        <w:snapToGrid/>
        <w:spacing w:after="0" w:line="360" w:lineRule="auto"/>
        <w:ind w:firstLine="560" w:firstLineChars="200"/>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2.支持主流数据库系统，至少包括达梦、人大金仓、南大通用。</w:t>
      </w:r>
    </w:p>
    <w:p>
      <w:pPr>
        <w:keepNext w:val="0"/>
        <w:keepLines w:val="0"/>
        <w:pageBreakBefore w:val="0"/>
        <w:widowControl/>
        <w:shd w:val="clear"/>
        <w:kinsoku/>
        <w:wordWrap/>
        <w:overflowPunct/>
        <w:topLinePunct w:val="0"/>
        <w:autoSpaceDE/>
        <w:autoSpaceDN/>
        <w:bidi w:val="0"/>
        <w:adjustRightInd/>
        <w:snapToGrid/>
        <w:spacing w:after="0" w:line="360" w:lineRule="auto"/>
        <w:ind w:firstLine="560" w:firstLineChars="200"/>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3.遵循javaEE/Jakarta EE国际标准规范。</w:t>
      </w:r>
    </w:p>
    <w:p>
      <w:pPr>
        <w:keepNext w:val="0"/>
        <w:keepLines w:val="0"/>
        <w:pageBreakBefore w:val="0"/>
        <w:widowControl/>
        <w:shd w:val="clear"/>
        <w:kinsoku/>
        <w:wordWrap/>
        <w:overflowPunct/>
        <w:topLinePunct w:val="0"/>
        <w:autoSpaceDE/>
        <w:autoSpaceDN/>
        <w:bidi w:val="0"/>
        <w:adjustRightInd/>
        <w:snapToGrid/>
        <w:spacing w:after="0" w:line="360" w:lineRule="auto"/>
        <w:ind w:firstLine="560" w:firstLineChars="200"/>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4.具备Web应用、EJB应用、身份验证、日志审计功能，提供类库管理、集成环境管理、图形化监控、JVM配置、垃圾回收配置工具，支持实例部署、数据库连接服务，为业务系统提供运行环境。</w:t>
      </w:r>
    </w:p>
    <w:p>
      <w:pPr>
        <w:keepNext w:val="0"/>
        <w:keepLines w:val="0"/>
        <w:pageBreakBefore w:val="0"/>
        <w:widowControl/>
        <w:shd w:val="clear"/>
        <w:kinsoku/>
        <w:wordWrap/>
        <w:overflowPunct/>
        <w:topLinePunct w:val="0"/>
        <w:autoSpaceDE/>
        <w:autoSpaceDN/>
        <w:bidi w:val="0"/>
        <w:adjustRightInd/>
        <w:snapToGrid/>
        <w:spacing w:after="0" w:line="360" w:lineRule="auto"/>
        <w:ind w:firstLine="560" w:firstLineChars="200"/>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5.在单台服务器部署环境下，满足以下性能指标：(1)无状态会话EJB本地调用：90%响应时间不超过0.01秒，TPS不低于25万；(2)动态资源访问：90%响应时间不超过0.2秒，TPS不低于2万；(3)静态资源访问：90%响应时间不超过0.05秒，TPS不低于10万；(4)数据连接池直接访问：90%响应时间不超过0.02秒，TPS不低于25万。</w:t>
      </w:r>
    </w:p>
    <w:p>
      <w:pPr>
        <w:keepNext w:val="0"/>
        <w:keepLines w:val="0"/>
        <w:pageBreakBefore w:val="0"/>
        <w:widowControl/>
        <w:shd w:val="clear"/>
        <w:kinsoku/>
        <w:wordWrap/>
        <w:overflowPunct/>
        <w:topLinePunct w:val="0"/>
        <w:autoSpaceDE/>
        <w:autoSpaceDN/>
        <w:bidi w:val="0"/>
        <w:adjustRightInd/>
        <w:snapToGrid/>
        <w:spacing w:after="0" w:line="360" w:lineRule="auto"/>
        <w:ind w:firstLine="560" w:firstLineChars="200"/>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6.具备集群管理、应用管理、资源管理的统一管控平台功能。</w:t>
      </w:r>
    </w:p>
    <w:p>
      <w:pPr>
        <w:keepNext w:val="0"/>
        <w:keepLines w:val="0"/>
        <w:pageBreakBefore w:val="0"/>
        <w:widowControl/>
        <w:shd w:val="clear"/>
        <w:kinsoku/>
        <w:wordWrap/>
        <w:overflowPunct/>
        <w:topLinePunct w:val="0"/>
        <w:autoSpaceDE/>
        <w:autoSpaceDN/>
        <w:bidi w:val="0"/>
        <w:adjustRightInd/>
        <w:snapToGrid/>
        <w:spacing w:after="0" w:line="360" w:lineRule="auto"/>
        <w:ind w:firstLine="560" w:firstLineChars="200"/>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7.具备JVM信息监控、类加载查看与SQL执行跟踪功能。</w:t>
      </w:r>
    </w:p>
    <w:p>
      <w:pPr>
        <w:keepNext w:val="0"/>
        <w:keepLines w:val="0"/>
        <w:pageBreakBefore w:val="0"/>
        <w:widowControl/>
        <w:shd w:val="clear"/>
        <w:kinsoku/>
        <w:wordWrap/>
        <w:overflowPunct/>
        <w:topLinePunct w:val="0"/>
        <w:autoSpaceDE/>
        <w:autoSpaceDN/>
        <w:bidi w:val="0"/>
        <w:adjustRightInd/>
        <w:snapToGrid/>
        <w:spacing w:after="0" w:line="360" w:lineRule="auto"/>
        <w:ind w:firstLine="560" w:firstLineChars="200"/>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8.提供补丁升级服务，具备补丁回退功能。</w:t>
      </w:r>
    </w:p>
    <w:p>
      <w:pPr>
        <w:keepNext w:val="0"/>
        <w:keepLines w:val="0"/>
        <w:pageBreakBefore w:val="0"/>
        <w:widowControl/>
        <w:shd w:val="clear"/>
        <w:kinsoku/>
        <w:wordWrap/>
        <w:overflowPunct/>
        <w:topLinePunct w:val="0"/>
        <w:autoSpaceDE/>
        <w:autoSpaceDN/>
        <w:bidi w:val="0"/>
        <w:adjustRightInd/>
        <w:snapToGrid/>
        <w:spacing w:after="0" w:line="360" w:lineRule="auto"/>
        <w:ind w:firstLine="560" w:firstLineChars="200"/>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9.具备系统管理、安全、审计等保三员功能。</w:t>
      </w:r>
    </w:p>
    <w:p>
      <w:pPr>
        <w:keepNext w:val="0"/>
        <w:keepLines w:val="0"/>
        <w:pageBreakBefore w:val="0"/>
        <w:widowControl/>
        <w:shd w:val="clear"/>
        <w:kinsoku/>
        <w:wordWrap/>
        <w:overflowPunct/>
        <w:topLinePunct w:val="0"/>
        <w:autoSpaceDE/>
        <w:autoSpaceDN/>
        <w:bidi w:val="0"/>
        <w:adjustRightInd/>
        <w:snapToGrid/>
        <w:spacing w:after="0" w:line="360" w:lineRule="auto"/>
        <w:ind w:firstLine="560" w:firstLineChars="200"/>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10.支持商密算法，内置SM2/SM3/SM4 国家商用密码算法实现包；支持国密证书，支持双向认证，可在管控台对国密证书进行配置。</w:t>
      </w:r>
    </w:p>
    <w:p>
      <w:pPr>
        <w:keepNext/>
        <w:keepLines/>
        <w:numPr>
          <w:ilvl w:val="4"/>
          <w:numId w:val="183"/>
        </w:numPr>
        <w:shd w:val="clear"/>
        <w:spacing w:line="360" w:lineRule="auto"/>
        <w:ind w:left="0" w:leftChars="0" w:firstLine="402" w:firstLineChars="0"/>
        <w:outlineLvl w:val="4"/>
        <w:rPr>
          <w:rFonts w:hint="eastAsia" w:ascii="黑体" w:hAnsi="宋体" w:eastAsia="黑体" w:cs="黑体"/>
          <w:bCs/>
          <w:color w:val="auto"/>
          <w:kern w:val="2"/>
          <w:sz w:val="28"/>
          <w:szCs w:val="28"/>
          <w:highlight w:val="none"/>
          <w:lang w:val="en-US" w:eastAsia="zh-CN" w:bidi="ar-SA"/>
        </w:rPr>
      </w:pPr>
      <w:r>
        <w:rPr>
          <w:rFonts w:hint="eastAsia" w:ascii="黑体" w:hAnsi="宋体" w:eastAsia="黑体" w:cs="黑体"/>
          <w:bCs/>
          <w:color w:val="auto"/>
          <w:kern w:val="2"/>
          <w:sz w:val="28"/>
          <w:szCs w:val="28"/>
          <w:highlight w:val="none"/>
          <w:lang w:val="en-US" w:eastAsia="zh-CN" w:bidi="ar-SA"/>
        </w:rPr>
        <w:t xml:space="preserve"> 云资源租赁</w:t>
      </w:r>
    </w:p>
    <w:p>
      <w:pPr>
        <w:keepNext w:val="0"/>
        <w:keepLines w:val="0"/>
        <w:pageBreakBefore w:val="0"/>
        <w:widowControl/>
        <w:shd w:val="clear"/>
        <w:kinsoku/>
        <w:wordWrap/>
        <w:overflowPunct/>
        <w:topLinePunct w:val="0"/>
        <w:autoSpaceDE/>
        <w:autoSpaceDN/>
        <w:bidi w:val="0"/>
        <w:adjustRightInd/>
        <w:snapToGrid/>
        <w:spacing w:after="0" w:line="360" w:lineRule="auto"/>
        <w:ind w:firstLine="560" w:firstLineChars="200"/>
        <w:jc w:val="both"/>
        <w:textAlignment w:val="auto"/>
        <w:rPr>
          <w:rFonts w:hint="default"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本项目使用政务云资源建设，在政务云租用2台应用服务器和2台数据库服务器，具体参数如下：</w:t>
      </w:r>
    </w:p>
    <w:p>
      <w:pPr>
        <w:keepNext w:val="0"/>
        <w:keepLines w:val="0"/>
        <w:pageBreakBefore w:val="0"/>
        <w:widowControl/>
        <w:shd w:val="clear"/>
        <w:kinsoku/>
        <w:wordWrap/>
        <w:overflowPunct/>
        <w:topLinePunct w:val="0"/>
        <w:autoSpaceDE/>
        <w:autoSpaceDN/>
        <w:bidi w:val="0"/>
        <w:adjustRightInd/>
        <w:snapToGrid/>
        <w:spacing w:after="0" w:line="360" w:lineRule="auto"/>
        <w:ind w:firstLine="560" w:firstLineChars="200"/>
        <w:jc w:val="both"/>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（1）性能：国产操作系统、国产数据库，8vCPU／32GB内存及以上；</w:t>
      </w:r>
    </w:p>
    <w:p>
      <w:pPr>
        <w:keepNext w:val="0"/>
        <w:keepLines w:val="0"/>
        <w:pageBreakBefore w:val="0"/>
        <w:widowControl/>
        <w:shd w:val="clear"/>
        <w:kinsoku/>
        <w:wordWrap/>
        <w:overflowPunct/>
        <w:topLinePunct w:val="0"/>
        <w:autoSpaceDE/>
        <w:autoSpaceDN/>
        <w:bidi w:val="0"/>
        <w:adjustRightInd/>
        <w:snapToGrid/>
        <w:spacing w:after="0" w:line="360" w:lineRule="auto"/>
        <w:ind w:firstLine="560" w:firstLineChars="200"/>
        <w:jc w:val="both"/>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（2）总存储：高IO存储10TB；文件及对象存储50TB；</w:t>
      </w:r>
    </w:p>
    <w:p>
      <w:pPr>
        <w:keepNext w:val="0"/>
        <w:keepLines w:val="0"/>
        <w:pageBreakBefore w:val="0"/>
        <w:widowControl/>
        <w:shd w:val="clear"/>
        <w:kinsoku/>
        <w:wordWrap/>
        <w:overflowPunct/>
        <w:topLinePunct w:val="0"/>
        <w:autoSpaceDE/>
        <w:autoSpaceDN/>
        <w:bidi w:val="0"/>
        <w:adjustRightInd/>
        <w:snapToGrid/>
        <w:spacing w:after="0" w:line="360" w:lineRule="auto"/>
        <w:ind w:firstLine="560" w:firstLineChars="200"/>
        <w:jc w:val="both"/>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（3）安全：配置虚拟防火墙、虚拟入侵防御、防病毒等安全措施。</w:t>
      </w:r>
    </w:p>
    <w:p>
      <w:pPr>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仿宋" w:cs="Times New Roman"/>
          <w:b w:val="0"/>
          <w:bCs/>
          <w:color w:val="auto"/>
          <w:sz w:val="28"/>
          <w:szCs w:val="28"/>
          <w:highlight w:val="none"/>
          <w:lang w:val="en-US" w:eastAsia="zh-CN"/>
          <w14:ligatures w14:val="none"/>
        </w:rPr>
        <w:t>（4）本项目中，租赁政务云资源能够满足系统在弹性资源、数据安全、集成高可用、成本控制等方面的实际需求，是保障系统高效、安全、稳定运行的最优选择。</w:t>
      </w:r>
    </w:p>
    <w:p>
      <w:pPr>
        <w:outlineLvl w:val="1"/>
        <w:rPr>
          <w:rFonts w:ascii="宋体" w:hAnsi="宋体" w:eastAsia="宋体"/>
          <w:b/>
          <w:bCs/>
          <w:sz w:val="24"/>
        </w:rPr>
      </w:pPr>
      <w:r>
        <w:rPr>
          <w:rFonts w:hint="eastAsia" w:ascii="Times New Roman" w:hAnsi="Times New Roman" w:eastAsia="仿宋" w:cs="Times New Roman"/>
          <w:b w:val="0"/>
          <w:bCs/>
          <w:color w:val="auto"/>
          <w:sz w:val="28"/>
          <w:szCs w:val="28"/>
          <w:highlight w:val="none"/>
          <w:lang w:val="en-US" w:eastAsia="zh-CN"/>
          <w14:ligatures w14:val="none"/>
        </w:rPr>
        <w:br w:type="page"/>
      </w:r>
      <w:r>
        <w:rPr>
          <w:rFonts w:hint="eastAsia" w:ascii="宋体" w:hAnsi="宋体" w:eastAsia="宋体"/>
          <w:b/>
          <w:bCs/>
          <w:sz w:val="24"/>
        </w:rPr>
        <w:t>附件</w:t>
      </w:r>
      <w:r>
        <w:rPr>
          <w:rFonts w:hint="eastAsia" w:ascii="宋体" w:hAnsi="宋体" w:eastAsia="宋体"/>
          <w:b/>
          <w:bCs/>
          <w:sz w:val="24"/>
          <w:lang w:val="en-US" w:eastAsia="zh-CN"/>
        </w:rPr>
        <w:t>2-水生态监测管理信息一体化数据库及“三水统筹”水生态监测预警和数智化管控平台监理服务内容及要求</w:t>
      </w:r>
      <w:r>
        <w:rPr>
          <w:rFonts w:hint="eastAsia" w:ascii="宋体" w:hAnsi="宋体" w:eastAsia="宋体"/>
          <w:b/>
          <w:bCs/>
          <w:sz w:val="24"/>
        </w:rPr>
        <w:t>：</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对本项目建设实施进行监督管理，监理单位按照信息技术服务监理标准规范的要求，对项目建设的准备阶段、设计阶段、实施阶段、验收阶段和运维阶段进行质量控制、进度控制、投资控制、变更控制、合同管理、信息管理、安全管理、项目协调，确保项目实施过程规范，顺利达成目标并通过验收。</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监理工作应遵循如下标准：</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GB/T 19668.1</w:t>
      </w: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 xml:space="preserve">-2014 </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信息技术服务 监理 第1部分：总则。</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GB/T 19668.3</w:t>
      </w: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 xml:space="preserve">-2017 </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信息技术服务 监理 第3部分：运行维护监理规范。</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GB/T 19668.4</w:t>
      </w: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-2017</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信息技术服务 监理 第4部分：信息安全监理规范。</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GB/T 19668.5</w:t>
      </w: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-2018</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信息技术服务 监理 第5部分：软件工程监理规范。</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1.各阶段监理服务总体要求</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w:t>
      </w: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1</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准备阶段</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协助</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细化明确项目需求，确定项目建设具体目标。为</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进行合同磋商、商务谈判提供全天候咨询服务，协助</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与承建单位签订合同。协助明确运行维护的主要任务和服务标准。</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w:t>
      </w: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2</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设计阶段</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推动</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承建单位对项目需求和设计进行规范化的技术描述。审查承建单位提交的项目计划促使项目计划合理、可行，并符合承建合同的要求。参与调研工作，督促承建单位形成调研记录，监督系统需求分析过程，审核系统需求的正确性、完备性、可测试性和一致性。参与承建单位在设计阶段形成的文档评审，促使设计阶段文档符合承建合同的要求，满足项目建设需求、网络安全要求，符合</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项目建设涉及的</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法律法规、标准的要求。做好承建单位设计文档复核，检查其是否按照评审修改，协助</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、承建单位消除设计文档在进入项目实施前可预见的缺陷。做好变更控制管理，监理单位应控制设计变更，确需变更的应由</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、项目承建单位、监理单位三方达成共识，监理单位应做合同变更、设计变更备忘录。</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w:t>
      </w: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3</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实施阶段</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加强项目实施方案的合法性、合理性、安全性与合同、规范的符合性审查。审核项目实施计划与变更方案，对于计划的调整应合理、受控，变更应合理合规。促使项目实施过程满足建设合同的要求，并与项目方案、项目计划相符。促使项目投资满足合同要求，确需进行调整的，应安排具有</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造价</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或投资计算能力的人员进行审核，协助</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进行投资控制，满足法律法规的要求。实施期间，安排具有软件产品、软件开发或测评、信息系统安全监理能力的工程师对项目方案进行审核，对到货验收与安装调试、数据处理、软件开发和测试、安全配置情况进行检查，在软件系统联调、软件产品安装部署过程进行旁站，同时协助第三方测评单位开展功能及性能测评，确保满足项目建设合同要求。做好实施变更控制管理，监理单位应控制实施变更，确需变更的应由</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、项目承建单位、监理单位三方达成共识，签署变更材料。</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w:t>
      </w: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4</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验收阶段</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协助明确项目验收方案（验收目标、责任双方、验收提交清单、验收标准、验收方式、验收环境）的符合性及可行性。</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开展</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采购成品软件进行测试评估</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协助</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采购人进行</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成品软件验收，确保采购软件的知识产权清晰，授权档资料齐全。监督培训过程，促使培训达到承建合同要求。推动承建单位所提供的项目各阶段形成的技术、管理文档的内容和种类符合合同要求。协助</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开展初验、试运行和终验工作，促使项目最终的功能和性能指标符合法律法规、标准和</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与承建单位签订的合同的要求。协助</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、承建单位开展项目移交工作，促使项目顺利完成。</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w:t>
      </w: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5</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运维阶段</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协助明确运行维护的主要任务和服务标准，协助与运维单位签署运行维护SLA。在运行维护人员、资源、技术和过程管理方面向</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提供咨询服务。依据运维服务SLA，协助</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对运维单位的运行维护活动进行质量、进度、投资和安全控制，协助对运维单位的运行维护活动及合同、文档资料、配置、应急和效能进行管理。</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2.各阶段监理工作内容</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及</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要求</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w:t>
      </w: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1</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准备阶段监理工作内容</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1）</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质量控制</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监理单位应了解</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的业务需求，并将其作为监理工作的依据之一。监理单位应参与项目技术、服务需求的确定。监理单位应对技术、服务需求提出监理意见，</w:t>
      </w: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至少包括</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：技术、服务和质量的要求，项目所涉及的主要服务的要求，验收方法、接受准则，质量管理计划。</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2）</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进度控制</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监理单位参与</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准备工作，协助</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编制本项目的工作计划。工作计划应包括：项目建设内容，组织管理，项目建设的准备工作，项目建设的阶段划分及验收。监理单位应分析项目的内容及过程，应对项目总体进度、阶段性计划提出监理意见。监理单位对项目进度安排及项目进度控制措施提出监理意见。监理单位应要求对项目合同中涉及的产品和服务的提供时间做出说明，并对</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的安排提出监理意见。</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3）</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投资控制</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监理单位应协助</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根据项目预算，对项目的目标、范围、内容和产品及服务的技术要求做出明确说明。</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4）</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合同管理</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监理单位应参与</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、承建单位的建设合同的签订过程，在建设合同中应明确要求承建单位接受监理单位的监理。监理单位应协助</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在建设合同中明确规定项目所包含的功能、技术要求、测试标准、验收要求和质量责任。协助</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审核建设合同，促使双方签订的建设合同在经济和技术上的合理有效性，合同制定过程中，充分考虑进度、质量、投资、变更问题，协助</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控制风险，使之成为后续项目执行的基本依据。监理单位应协助</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在建设合同中明确项目阶段划分及其质量和进度要求，并以此作为项目阶段性付款的依据。</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5）</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文档资料管理</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监理单位应与</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、承建单位建立信息沟通机制，保持各方对项目目标、范围和业务需求的理解一致。监理单位应向</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提供与项目建设有关的法律、法规和标准信息。监理单位应妥善管理项目准备阶段所产生的与监理相关的文档资料。监理单位应向</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和承建单位明确应提交的文档要求。</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6）</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项目准备阶段的协调</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监理单位应与</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确定相互间工作协调的机制。项目合同签订后，</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与承建单位有关项目的协调工作应通过监理单位进行。</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w:t>
      </w: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2</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设计阶段监理工作内容</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1）</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质量控制</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参与需求调研工作，推动</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、承建单位对项目需求、设计进行规范化的技术描述。监理单位应建议</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和承建单位充分考虑目标系统与现有系统的兼容性和互操作性。监理单位应审核各系统需求、设计档与项目合同、法律法规的符合性，项目关键技术的实现方法、流程及技术保障措施的合理性，项目实施的质量保证措施的可行性、合理性及其文档的完整性。监理单位应协助</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组织专业人员初审项目需求、设计文档，审核后，签署监理审核意见。监理单位审核设计方案是否符合相应等级保护所对应的安全技术要求，在审核完成48小时内通知承建单位修改。监理单位应建议承建单位在进行安全设计时，充分考虑新建项目对现有系统和目标系统安全性可能造成的影响，并在设计方案中有所体现。</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2）</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进度控制</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承建单位提交项目进度计划报审表后，应审核项目进度计划的可行性、合理性和各阶段工作成果的判定依据及其可操作性，审核后签署监理审核意见。监理单位应根据承建单位项目进度计划，确定阶段性进度监督、控制的措施及方法，作为监理细则的内容。</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3）</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投资控制</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监理单位应依据建设包招投标文件、建设合同，审核项目计划、设计方案中所说明的建设目标、范围、内容、产品和服务，对可能的投资变化，向</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提出监理意见。监理单位应协助</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控制需求、设计变更，组织</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位和承建单位对变更风险进行评估，变更应由</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采购、承建单位、监理单位</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三方达成共识，并做备忘录，内容包括：变更事项、变更原因、变更结果、</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和承建单位变更确认情况。</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4）</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合同管理</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监理单位应做好</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或承建单位合同变更申请的处理，协助保持建设合同、协议及其附件内容的实效性、一致性。监理单位应会同</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和承建单位对建设合同的变更进行风险评估，变更应由三方达成共识，并做记录，内容包括：变更事项、变更原因、变更结果、</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和承建单位变更确认情况。</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5）</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文档资料管理</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监理单位应与</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、承建单位建立信息沟通机制，并要求各方在项目工作中贯彻执行。监理单位应对设计阶段三方共同参与的过程和活动做项目记录并由三方签认。监理单位应要求</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和承建单位妥善保管有关的文档资料。监理单位应妥善保管项目设计阶段的文档，如项目计划、设计档及监理文档，并监督检查项目文档的时效性和可用性。监理单位应对项目中各方提出保密要求的信息实施保密，尊重各方的知识产权。</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6）</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设计阶段协调</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监理单位应与</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、承建单位确定设计阶段的协调形式和方法</w:t>
      </w: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至少包括</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例会、专题会议，并在项目过程中执行。监理单位应协调</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调动资源，配合承建单位完成设计前期的调研工作。监理单位应对设计阶段出现的变更提出监理意见，协调</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和承建单位达成一致。监理单位应对协调结果做备忘录，内容包括：协调事项、协调结果、</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和承建单位确认情况。</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w:t>
      </w: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3</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实施阶段监理工作内容</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1）</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质量控制</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监理单位应审核承建单位提交的质量管理计划申报表并签署意见。监理单位应组织</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、承建单位召开项目实施准备会议，做出会议纪要，并经三方签认。监理单位应组织审核承建单位提交的实施方案，出具监理审核意见，审核内容</w:t>
      </w: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至少包括</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实施方案与法律、法规和标准的符合性，实施方案的合理性和可行性，实施方案与合同、设计方案和实施计划的符合性，项目实施的组织机构和人员配置是否满足项目建设需求。监理单位对承建单位提供的软件产品进行验收，检查产品规格型号、数量与到货清单的一致性，部署后是否运行正常，功能是否达到合同要求和设计指标，对验收结果作出记录，并经三方签认。监理单位应检查承建单位项目实施状况、人员与实施方案的一致性。监理单位应执行阶段性质量监督和控制，并做监理周报。监理单位应在48小时内（节假日顺延）处理承建单位提交的实施申请，审核其合理性后签认并报</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批准。监理单位应做好实施变更控制管理，组织</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和承建单位对变更风险进行评估，</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至少</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包括对项目计划、费用、效益、质量和进度的影响，审核项目变更申请，提出审核意见。监理单位应处理实施项目出现的各种质量事故。监理单位应在实施过程中，如发现存在质量隐患，应根据实际情况向承建单位签发停工令或整改通知，并同步报</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。督促承建单位加强项目实施管理，规范执行安全要求，确保项目实施过程满足承建合同提出的建设内容和技术要求，并与安全设计方案、工程实施方案相符。监督承建单位做好安全控制措施的落实和监控，促使</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和承建单位做好工程实施中的安全管理工作。如工程实施中存在变更，监理单位应督促承建单位对系统安全性进行再评估。</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2）</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进度控制</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监理单位应审核承建单位提交的项目实施计划的合理性及实施计划报审表，并签署审核意见。监理单位应审核承建单位提交的开工申请，自收到开工申请之日起2个工作日内完成项目准备情况检查，签发开工令报</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签认，通知承建单位开始实施项目。监理单位应审核承建单位提交的阶段性进度计划报审表。监理单位应开展项目实施进度检查，确保实际进度与计划的一致性，并在48小时内处理项目延期申请。监理单位应审查进度纠偏措施的合理性、可行性，签发监理通知单，报</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，并要求承建单位按计划进行修改。</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3）</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投资控制</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监理单位应审核承建单位提交的项目阶段性报告和付款申请，签发项目款支付意见，报</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签认。监理单位应审查项目的质量、进度和投资方面的变更，并做项目记录，内容包括：变更事项、变更原因、变更结果、</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和承建单位变更确认情况。监理单位应处理各种索赔申请。</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4）</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合同管理</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监理单位应监督合同执行情况，向承建单位、</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提交监理报告。监理单位应根据实际情况，参考变更档及其他有关资料，按照建设合同的有关条款，对项目变更范围、内容、实施难度以及变更的投资和工期做出评估，处理项目实施中的各种变更并报</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批准。监理单位应协调合同纠纷，进行调查分析，提出监理意见。</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5）</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文档资料管理</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监理单位应妥善管理实施阶段中所产生的开工令、停工令、监理通知、监理周报和项目备忘录资料。监理单位应对项目实施阶段三方共同参与的过程和活动做项目记录，并由三方确认。监理单位应监督</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和承建单位按照既定的要求编制和管理项目文档。</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6）</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协调</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监理单位应与</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和承建单位共同建立实施阶段协调的机制。监理单位应按照项目需要组织专题会议，解决专项问题，做出会议纪要，并提交</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和承建单位。监理单位应协调</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和承建单位对项目变更的范围、内容达成一致性。监理单位应协调</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和承建单位对索赔意见达成一致。监理单位应协调</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配合承建单位的项目实施。</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w:t>
      </w: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4</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验收阶段监理工作内容</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1）</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质量控制</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监理单位应处理承建单位提交的初验申请，审核初验的必备条件，签认后报</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签认。监理单位应协助</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审核承建单位验收计划及方案，明确验收目标、各方责任、验收内容、验收标准、验收方式和验收结果内容，审核后签署意见。监理单位应协助</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对初验中发现的质量问题进行评估，并确定整改要求和验收方式，以监理通知单告知承建单位，必要时组织重验。监理单位应敦促承建单位根据整改要求提出整改方案，并监督整改过程。监理单位应与</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和承建单位共同对初验结果进行确认，并共同签署初验合格报告。监理单位应监督系统的试运行，敦促承建单位解决试运行出现的各种质量问题。监理单位应协助</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组织项目验收。监理单位应督促承建单位完成项目实施方案中确定的培训，并对培训进行评估。</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2）</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进度控制</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监理单位应对验收阶段进度安排提出监理意见。监理单位应审核承建单位初验、终验和项目整改计划的可行性，并以通知单的形式告知</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和承建单位。监理单位应要求</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和承建单位以初验合格报告作为启动试运行的依据，以终验报告作为项目验收结束的依据。</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3）</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投资控制</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监理单位应审核承建单位提交的阶段性付款申请，并根据合同规定签发项目支付意见。监理单位应协助</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进行项目结算。</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4）</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合同管理</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监理单位应向</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、承建单位通报建设合同、协议及相关变更所规定项目内容的执行情况，提出监理意见。监理单位应协助</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和承建单位签署其他补充协议。</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5）</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文档资料管理</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监理单位应管理项目验收阶段文档。监理单位应敦促</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、承建单位按照事先约定，编制、签署和妥善保存验收阶段的项目文档。监理单位应督促</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、承建单位整理项目文档。监理单位应整理与项目有关的全部监理文档，并提交</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6）</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协调</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监理单位应协调</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和承建单位在验收计划、验收目标、验收范围、验收内容、验收方法和验收标准方面的一致性，并经三方签认。监理单位应协调</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配合验收阶段的工作。监理单位应协助</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和承建单位完成项目移交工作。</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7）</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服务评价</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项目验收前从服务内容、服务质量及项目建设的效果三方面做出客观评价，为项目验收提供参考依据。从承建方完成的项目内容与合同约定的建设内容匹配度及项目范围控制情况评价。从合同履行程度、建设成果是否满足设计要求的技术指标、服务过程中是否发生责任事故方面给出客观评价。从试运行期间系统故障率、系统稳定性、系统安全性方面给予评价或建议。</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w:t>
      </w: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5</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运维阶段监理工作内容</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1</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质量控制</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督促运维单位建立运维质量保证体系。以运维SLA为依据，监督运维质量体系的落实及日常运维行为。针对运维过程中的关键事件（包括系统配置调整、系统报警处置、系统故障修复、安全策略升级）进行重点控制。督促运维单位开展巡检，抽查相关记录。对运维质量进行考核和评估。对运维过程中测试实施质量进行审查。</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2）</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进度控制</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对运维单位的整体运行维护计划进行审核。根据进度计划设置关键进度检查点，对进度检查点进行审核，发现偏差时组织</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、运维单位进行会商，修正进度计划。</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3）</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安全控制</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协助根据系统的可用性、保密性、完整性且可维护性方面，评审安全运行保障方案，避免引起技术及管理方面的冲突。协助进行运行维护安全规划。审核规划、方案中是否涵盖数据安全、个人信息保护内容，并检查其执行情况。督促做好软件知识产权保障。督促运维单位建立安全操作规范，严格执行安全操作规范，检查运维单位是否存在安全隐患行为，督促运维单位进行运行维护安全管理教育。</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4）</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文档资料管理</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协助</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采购人</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、运维单位双方建立运行维护过程的文档管理体系和管理计划。按照运行维护服务过程中统一表格模板要求，督促各方按照表格模板编制运行维护文档。督促项目各方落实运行维护文档资料的归档、保存、借阅。</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5）</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配置管理</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监理单位应协助运维单位建立配置管理岗位体系。监理单位应审核运维单位提交的运行维护配置管理计划、配置方法、技术方案、使用工具。监理单位应检查运维单位对于配置项的规划、识别和实施工作。监理单位应检查运行维护过程中配置项的变更及发布管理过程，监理单位应对配置管理进行抽查。</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6）</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应急管理</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督促运维单位建立应急预案，包括应急组织结构、应急管理制度、风险识别评估、应急回应预案、应急培训和应急演练。督促运维单位做好针对各类运行维护对象的日常监测预警，在应急事件发生时，核实并评估应急事件，跟踪应急预案的启动和实施过程。在应急事件发生时，督促项目各方做好应急调度和应急处置工作，在应急事件结束后，督促各方完成应急事件的索赔、总结、评价和改进工作。协助优化和改进应急方案。</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7）</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组织协调管理</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监理单位应与和运维单位共同建立运维工作协调的机制。运维过程遇到问题，应24小时内组织专题会议，解决专项问题，做出会议纪要，并提交项目参与各方。应做好项目执行过程中的变化协调工作。</w:t>
      </w:r>
    </w:p>
    <w:p>
      <w:pPr>
        <w:pageBreakBefore w:val="0"/>
        <w:widowControl w:val="0"/>
        <w:kinsoku/>
        <w:wordWrap/>
        <w:overflowPunct/>
        <w:topLinePunct w:val="0"/>
        <w:autoSpaceDE/>
        <w:autoSpaceDN/>
        <w:bidi w:val="0"/>
        <w:adjustRightInd/>
        <w:snapToGrid/>
        <w:spacing w:after="0" w:line="240" w:lineRule="auto"/>
        <w:ind w:firstLine="560"/>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8）</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运维效果评估</w:t>
      </w:r>
    </w:p>
    <w:p>
      <w:pPr>
        <w:pageBreakBefore w:val="0"/>
        <w:widowControl w:val="0"/>
        <w:kinsoku/>
        <w:wordWrap/>
        <w:overflowPunct/>
        <w:topLinePunct w:val="0"/>
        <w:autoSpaceDE/>
        <w:autoSpaceDN/>
        <w:bidi w:val="0"/>
        <w:adjustRightInd/>
        <w:snapToGrid/>
        <w:spacing w:after="0" w:line="240" w:lineRule="auto"/>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监理单位协助对运行维护对象进行效果评估，对运行维护服务交付过程、结果、相关管理工作进行评估。监理单位协助对运行维护对象的实际运行效果进行评估，包括对运行环境、软件、数据和信息安全各类运行维护对象的性能状况进行评价。协助制定运维评估办法、评估内容项及评估标准，对运行维护服务进行评估，形成运行维护服务评估报告。</w:t>
      </w:r>
    </w:p>
    <w:p>
      <w:pPr>
        <w:pageBreakBefore w:val="0"/>
        <w:widowControl w:val="0"/>
        <w:kinsoku/>
        <w:wordWrap/>
        <w:overflowPunct/>
        <w:topLinePunct w:val="0"/>
        <w:autoSpaceDE/>
        <w:autoSpaceDN/>
        <w:bidi w:val="0"/>
        <w:adjustRightInd/>
        <w:snapToGrid/>
        <w:spacing w:after="0" w:line="240" w:lineRule="auto"/>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sectPr>
          <w:pgSz w:w="11906" w:h="16838"/>
          <w:pgMar w:top="1440" w:right="1800" w:bottom="1440" w:left="1800" w:header="851" w:footer="992" w:gutter="0"/>
          <w:cols w:space="425" w:num="1"/>
          <w:docGrid w:type="lines" w:linePitch="312" w:charSpace="0"/>
        </w:sectPr>
      </w:pPr>
    </w:p>
    <w:p>
      <w:pPr>
        <w:outlineLvl w:val="1"/>
        <w:rPr>
          <w:rFonts w:ascii="宋体" w:hAnsi="宋体" w:eastAsia="宋体"/>
          <w:b/>
          <w:bCs/>
          <w:sz w:val="24"/>
        </w:rPr>
      </w:pPr>
      <w:r>
        <w:rPr>
          <w:rFonts w:hint="eastAsia" w:ascii="宋体" w:hAnsi="宋体" w:eastAsia="宋体"/>
          <w:b/>
          <w:bCs/>
          <w:sz w:val="24"/>
        </w:rPr>
        <w:t>附件</w:t>
      </w:r>
      <w:r>
        <w:rPr>
          <w:rFonts w:hint="eastAsia" w:ascii="宋体" w:hAnsi="宋体" w:eastAsia="宋体"/>
          <w:b/>
          <w:bCs/>
          <w:sz w:val="24"/>
          <w:lang w:val="en-US" w:eastAsia="zh-CN"/>
        </w:rPr>
        <w:t>3-水生态监测管理信息一体化数据库及“三水统筹”水生态监测预警和数智化管控平台测评服务内容及要求</w:t>
      </w:r>
      <w:r>
        <w:rPr>
          <w:rFonts w:hint="eastAsia" w:ascii="宋体" w:hAnsi="宋体" w:eastAsia="宋体"/>
          <w:b/>
          <w:bCs/>
          <w:sz w:val="24"/>
        </w:rPr>
        <w:t>：</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1.总体测评内容</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及</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要求</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（1）信息系统软件生存周期测评</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按照GB/T 8566-2022《系统与软件工程 软件生存周期过程》要求，对本项目开发的软件进行信息系统软件生存周期测评，对软件生存周期中的协定、技术管理、技术、组织的项目使能四个过程组中产生的成果进行评估，给出专业意见，为软件的开发过程和管理过程提供技术支撑。</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（2）软件产品符合性测试</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对项目所购置的软件产品进行符合性测试，评估是否达到建设项目招标、投标文件要求。</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（3）软件开发质量测试</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按照GB/T 25000.51-2016《系统与软件工程 系统与软件质量要求和评价</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SQuaRE</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第51部分：就绪可用软件产品（RUSP）的质量要求和测试细则》对项目开发的软件进行质量测试，软件产品质量包含功能性、性能效率、兼容性、易用性、可靠性、信息安全性、维护性、可移植性8个质量特性。</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（4）信息安全风险评估</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按照GB/T 20984-2022《信息安全技术 信息安全风险评估方法》、GB/T 22239-2019《信息安全技术 网络安全等级保护基本要求》对项目进行信息系统安全及风险评估，</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至少包括</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信息系统技术安全性检测及信息系统管理安全检查。</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测评单位应对测评结果进行综合分析，针对软件生存周期、软件产品质量、信息安全风险方面提出优化建议。</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2.具体测评内容</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及</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要求</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（1）信息系统软件生存周期测评</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测评单位按照GB/T</w:t>
      </w: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 xml:space="preserve"> </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8566-2022《系统与软件工程 软件生存周期过程》，对项目承建单位在软件生存周期的协定、技术管理、技术、组织的项目使能四个过程组中产生的软件文档（</w:t>
      </w:r>
      <w:r>
        <w:rPr>
          <w:rFonts w:hint="eastAsia" w:ascii="Times New Roman" w:hAnsi="Times New Roman" w:eastAsia="方正仿宋简体" w:cs="方正仿宋简体"/>
          <w:caps w:val="0"/>
          <w:smallCaps w:val="0"/>
          <w:color w:val="000000" w:themeColor="text1"/>
          <w:sz w:val="28"/>
          <w:szCs w:val="28"/>
          <w:lang w:val="en-US" w:eastAsia="zh-CN"/>
          <w14:textFill>
            <w14:solidFill>
              <w14:schemeClr w14:val="tx1"/>
            </w14:solidFill>
          </w14:textFill>
        </w:rPr>
        <w:t>至少包括</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软件开发计划、软件需求规格说明（包含接口）、软件详细设计、系统部署说明、软件测试方案、软件用户手册）进行评估，审查软件文档是否符合GB/T8567-2006《计算机软件文档编制规范》要求，提供评估审核意见。软件文档审查</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至少包括如下</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内容：</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1）软件开发计划</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软件开发计划内容</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至少包括</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：系统概述、文档概述、引用文件、交付产品、所需工作概述、实施整个软件开发活动的计划、实施详细软件开发活动的计划、项目组织和资源、培训、风险管理。</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2）软件需求规格说明（包含接口）</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软件需求规格说明（包含接口）内容</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至少包括</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系统概述、文档概述、引用文件、需求概述、系统能力需求、系统外部接口需求、系统内部接口需求、系统内部数据需求、适应性需求、安全性需求、保密性和私密性需求、操作需求、可使用性需求、可维护性需求、可移植性需求、可靠性需求、安全性需求、故障处理需求、系统环境需求、计算机资源需求、非技术性需求。</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3）软件详细设计</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软件详细设计内容</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至少包括</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：系统概述、文档概述、引用文件、系统级设计决策、系统体系结构设计、系统总体设计概述、设计思想、基本处理流程、系统体系结构、接口设计、运行设计、系统出错处理设计。</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4）系统部署说明</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系统部署说明内容</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至少包括</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：计算机系统概述、文档概述、引用文件、运行环境、问题处置、注解、附录。</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5）软件测试方案</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软件测试方案内容</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至少包括</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：系统概述、文档概述、引用文件、测试准备、测试方法、测试内容、需求的可追踪性。</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6）软件用户手册</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软件用户手册内容</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至少包括</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：系统概述、文档概述、引用文件、软件应用、软件清单、软件环境、软件组织和操作概述、访问软件、使用软件指南。</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（2）软件产品符合性测试</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测评单位以建设项目的招标文件、投标文件及实施过程确定的技术性文件为测试依据，对项目所购置的应用中间件成品软件进行符合性测试。</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通过软件现场检查、文档查阅、功能验证单种或多种测试方式相结合的形式，测试软件产品与项目采购要求的符合性。</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（3）软件开发质量测试</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测评单位对项目开发的软件产品进行单元测试、集成测试、验收测试。</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1）单元测试</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单元测试需覆盖各系统的每个功能模块，测试软件功能的适合性、准确性子特性，以及软件编码规范性，查找软件所存在的BUG，并进行记录（</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至少包括</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问题等级、问题描述、测试时间、测试人员），提交项目承建单位的开发人员进行修改。</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2）集成测试</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一方面在单元测试的基础上从程序结构出发进行集成测试，测试处理流程中所存在的BUG，并进行记录；另一方面对用单元测试的方式无法测试的功能（比如前后台的集成之后的关联功能）进行检测，保证功能的完整性和正确性。测试记录</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至少包括</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问题等级、问题描述、测试时间、测试人员等内容，提交项目承建单位的开发人员进行修改。</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3）验收测试</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验收测试包括初验测试和终验测试，验收测试应对系统测试的测试结果进行复审，确认系统是否按照测试结果进行整改以及系统调优，进一步检测系统在修改完善或试运行后，是否符合用户的需求、系统的操作手册等文档是否满足用户使用，交付的源代码是否与实际运行代码一致。</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测试内容包含：功能符合性测试、性能效率测试、兼容性测试、易用性测试、可靠性测试、信息安全性测试、维护性测试、可移植性测试。其中性能效率测试需要包含：负载测试、压力测试、疲劳测试。初验测试和终验测试均包括上述测试内容，初验测试在系统测试完成后，初验前进行，终验测试在试运行期问题修改后最终验收前进行。</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（4）信息安全风险评估</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按照GB/T 20984-2022《信息安全技术 信息安全风险评估方法》要求，对项目建设的系统进行信息安全风险评估。测评内容包括信息系统技术安全性检测、信息系统管理安全检查，并进行风险分析和评价。信息系统技术安全性检测</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至少包括</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：安全物理环境、安全通信网络、安全区域边界、安全计算环境、安全管理中心。信息系统管理安全检查</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至少包括</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：安全管理机构、安全管理制度、安全管理人员、安全建设管理、安全运维管理，测试内容如下。</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1）信息系统技术安全性检测</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安全物理环境测评：结合成都市智慧生态环境系统运行环境的检测报告，对项目运行环境物理安全进行分析，测评项</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至少包括</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物理位置的选择、物理访问控制、防盗窃和防破坏、防雷击、防火、防水和防潮、防静电、温湿度控制、电力供应、电磁防护十个单元。</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安全通信网络测评：测评项</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至少包括</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网络架构、通信传输、可信验证。</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安全区域边界测评：测评项</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至少包括</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边界防护、访问控制、入侵防范、恶意代码和垃圾邮件防范、安全审计、可信验证。</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安全计算环境测评：测评项</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至少包括</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身份鉴别、访问控制、安全审计、入侵防范（包含不限于漏洞扫描、渗透测试）、恶意代码防范、可信验证、数据完整性、数据保密性、数据备份恢复、剩余信息保护、个人信息保护。</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安全管理中心测评：测评项</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至少包括</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系统管理、审计管理、安全管理、集中管控。</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2）信息系统管理安全检查</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安全管理制度测评：测评项</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至少包括</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安全策略、管理制度、制定与发布、审批和修订。</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安全管理机构测评：测评项</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至少包括</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岗位设置、人员配备、授权和审批、沟通和合作、审核和检查。</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安全管理人员测评：测评项</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至少包括</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人员录用、人员离岗、安全意识教育和培训、外部人员访问管理。</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安全建设管理测评：测评项</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至少包括</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安全方案设计、产品采购和使用、自行软件开发、工程实施、测试验收、系统交付、系统备案、服务供应商选择。</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安全运维管理测评：测评项</w:t>
      </w:r>
      <w:r>
        <w:rPr>
          <w:rFonts w:hint="eastAsia" w:ascii="Times New Roman" w:hAnsi="Times New Roman" w:eastAsia="方正仿宋简体" w:cs="方正仿宋简体"/>
          <w:caps w:val="0"/>
          <w:smallCaps w:val="0"/>
          <w:color w:val="000000" w:themeColor="text1"/>
          <w:sz w:val="28"/>
          <w:szCs w:val="28"/>
          <w:lang w:eastAsia="zh-CN"/>
          <w14:textFill>
            <w14:solidFill>
              <w14:schemeClr w14:val="tx1"/>
            </w14:solidFill>
          </w14:textFill>
        </w:rPr>
        <w:t>至少包括</w:t>
      </w: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环境管理、资产管理、介质管理、设备管理、漏洞和风险管理、网络和系统安全管理、恶意代码防范管理、配置管理、密码管理、变更管理、备份与恢复管理、安全事件处置、应急预案管理、外包运维管理。</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3）风险分析和评价</w:t>
      </w:r>
    </w:p>
    <w:p>
      <w:pPr>
        <w:keepNext w:val="0"/>
        <w:keepLines w:val="0"/>
        <w:pageBreakBefore w:val="0"/>
        <w:widowControl w:val="0"/>
        <w:kinsoku/>
        <w:wordWrap/>
        <w:overflowPunct/>
        <w:topLinePunct w:val="0"/>
        <w:autoSpaceDE/>
        <w:autoSpaceDN/>
        <w:bidi w:val="0"/>
        <w:adjustRightInd/>
        <w:snapToGrid/>
        <w:spacing w:after="0" w:line="240" w:lineRule="auto"/>
        <w:ind w:firstLine="561"/>
        <w:jc w:val="both"/>
        <w:textAlignment w:val="auto"/>
        <w:rPr>
          <w:rFonts w:hint="eastAsia" w:ascii="Times New Roman" w:hAnsi="Times New Roman" w:eastAsia="仿宋" w:cs="Times New Roman"/>
          <w:b w:val="0"/>
          <w:bCs/>
          <w:color w:val="auto"/>
          <w:sz w:val="28"/>
          <w:szCs w:val="28"/>
          <w:highlight w:val="none"/>
          <w:lang w:val="en-US" w:eastAsia="zh-CN"/>
          <w14:ligatures w14:val="none"/>
        </w:rPr>
      </w:pPr>
      <w:r>
        <w:rPr>
          <w:rFonts w:hint="eastAsia" w:ascii="Times New Roman" w:hAnsi="Times New Roman" w:eastAsia="方正仿宋简体" w:cs="方正仿宋简体"/>
          <w:caps w:val="0"/>
          <w:smallCaps w:val="0"/>
          <w:color w:val="000000" w:themeColor="text1"/>
          <w:sz w:val="28"/>
          <w:szCs w:val="28"/>
          <w14:textFill>
            <w14:solidFill>
              <w14:schemeClr w14:val="tx1"/>
            </w14:solidFill>
          </w14:textFill>
        </w:rPr>
        <w:t>依据GB/T 20984-2022《信息安全技术 信息安全风险评估方法》、GB/T 31509-2015《信息安全技术 信息安全风险评估实施指南》，采用风险分析方法分析信息系统风险评估过程中发现的安全问题可能对信息系统安全造成的影响，并给出风险分析以及整改建议及评价情况。</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00007A87" w:usb1="80000000" w:usb2="00000008" w:usb3="00000000" w:csb0="400001FF" w:csb1="FFFF0000"/>
  </w:font>
  <w:font w:name="宋体">
    <w:altName w:val="方正书宋_GBK"/>
    <w:panose1 w:val="02010600030101010101"/>
    <w:charset w:val="7A"/>
    <w:family w:val="modern"/>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中宋"/>
    <w:panose1 w:val="02010600030101010101"/>
    <w:charset w:val="86"/>
    <w:family w:val="auto"/>
    <w:pitch w:val="default"/>
    <w:sig w:usb0="00000000" w:usb1="00000000" w:usb2="00000016" w:usb3="00000000" w:csb0="0004000F" w:csb1="00000000"/>
  </w:font>
  <w:font w:name="等线 Light">
    <w:altName w:val="华文中宋"/>
    <w:panose1 w:val="02010600030101010101"/>
    <w:charset w:val="86"/>
    <w:family w:val="auto"/>
    <w:pitch w:val="default"/>
    <w:sig w:usb0="00000000" w:usb1="00000000" w:usb2="00000016" w:usb3="00000000" w:csb0="0004000F" w:csb1="00000000"/>
  </w:font>
  <w:font w:name="仿宋">
    <w:altName w:val="方正仿宋_GBK"/>
    <w:panose1 w:val="02010609060101010101"/>
    <w:charset w:val="86"/>
    <w:family w:val="modern"/>
    <w:pitch w:val="default"/>
    <w:sig w:usb0="00000000" w:usb1="00000000"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方正兰亭准黑简体">
    <w:altName w:val="黑体"/>
    <w:panose1 w:val="00000000000000000000"/>
    <w:charset w:val="86"/>
    <w:family w:val="auto"/>
    <w:pitch w:val="default"/>
    <w:sig w:usb0="00000000" w:usb1="00000000" w:usb2="0000001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方正仿宋简体">
    <w:panose1 w:val="02010601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等线">
    <w:altName w:val="丁卯点阵体 9px"/>
    <w:panose1 w:val="00000000000000000000"/>
    <w:charset w:val="00"/>
    <w:family w:val="auto"/>
    <w:pitch w:val="default"/>
    <w:sig w:usb0="00000000" w:usb1="00000000" w:usb2="00000000" w:usb3="00000000" w:csb0="00000000" w:csb1="00000000"/>
  </w:font>
  <w:font w:name="丁卯点阵体 9px">
    <w:panose1 w:val="00000600000000000000"/>
    <w:charset w:val="86"/>
    <w:family w:val="auto"/>
    <w:pitch w:val="default"/>
    <w:sig w:usb0="00000001" w:usb1="00000000" w:usb2="00000000" w:usb3="00000000" w:csb0="00040001"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Microsoft YaHei">
    <w:altName w:val="黑体"/>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 w:name="文泉驿微米黑">
    <w:panose1 w:val="020B0606030804020204"/>
    <w:charset w:val="86"/>
    <w:family w:val="auto"/>
    <w:pitch w:val="default"/>
    <w:sig w:usb0="E10002EF" w:usb1="6BDFFCFB" w:usb2="00800036" w:usb3="00000000" w:csb0="603E019F" w:csb1="DFD70000"/>
  </w:font>
  <w:font w:name="等线 Light">
    <w:altName w:val="丁卯点阵体 9px"/>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5C6794"/>
    <w:multiLevelType w:val="singleLevel"/>
    <w:tmpl w:val="805C6794"/>
    <w:lvl w:ilvl="0" w:tentative="0">
      <w:start w:val="1"/>
      <w:numFmt w:val="decimal"/>
      <w:suff w:val="nothing"/>
      <w:lvlText w:val="(%1)"/>
      <w:lvlJc w:val="left"/>
      <w:pPr>
        <w:ind w:left="425" w:hanging="425"/>
      </w:pPr>
      <w:rPr>
        <w:rFonts w:hint="default"/>
      </w:rPr>
    </w:lvl>
  </w:abstractNum>
  <w:abstractNum w:abstractNumId="1">
    <w:nsid w:val="821F6E61"/>
    <w:multiLevelType w:val="singleLevel"/>
    <w:tmpl w:val="821F6E61"/>
    <w:lvl w:ilvl="0" w:tentative="0">
      <w:start w:val="1"/>
      <w:numFmt w:val="decimal"/>
      <w:suff w:val="nothing"/>
      <w:lvlText w:val="%1)"/>
      <w:lvlJc w:val="left"/>
      <w:pPr>
        <w:ind w:left="454" w:leftChars="0" w:hanging="454" w:firstLineChars="0"/>
      </w:pPr>
      <w:rPr>
        <w:rFonts w:hint="default"/>
      </w:rPr>
    </w:lvl>
  </w:abstractNum>
  <w:abstractNum w:abstractNumId="2">
    <w:nsid w:val="827D40A8"/>
    <w:multiLevelType w:val="multilevel"/>
    <w:tmpl w:val="827D40A8"/>
    <w:lvl w:ilvl="0" w:tentative="0">
      <w:start w:val="5"/>
      <w:numFmt w:val="decimal"/>
      <w:suff w:val="nothing"/>
      <w:lvlText w:val="第%1章 "/>
      <w:lvlJc w:val="left"/>
      <w:pPr>
        <w:tabs>
          <w:tab w:val="left" w:pos="0"/>
        </w:tabs>
        <w:ind w:left="0" w:firstLine="402"/>
      </w:pPr>
      <w:rPr>
        <w:rFonts w:hint="eastAsia"/>
      </w:rPr>
    </w:lvl>
    <w:lvl w:ilvl="1" w:tentative="0">
      <w:start w:val="3"/>
      <w:numFmt w:val="decimal"/>
      <w:suff w:val="nothing"/>
      <w:lvlText w:val="%1.%2"/>
      <w:lvlJc w:val="left"/>
      <w:pPr>
        <w:tabs>
          <w:tab w:val="left" w:pos="0"/>
        </w:tabs>
        <w:ind w:left="0" w:firstLine="402"/>
      </w:pPr>
      <w:rPr>
        <w:rFonts w:hint="eastAsia" w:ascii="Times New Roman" w:hAnsi="Times New Roman" w:cs="Times New Roman"/>
        <w:color w:val="auto"/>
      </w:rPr>
    </w:lvl>
    <w:lvl w:ilvl="2" w:tentative="0">
      <w:start w:val="1"/>
      <w:numFmt w:val="decimal"/>
      <w:suff w:val="nothing"/>
      <w:lvlText w:val="%1.%2.%3"/>
      <w:lvlJc w:val="left"/>
      <w:pPr>
        <w:tabs>
          <w:tab w:val="left" w:pos="0"/>
        </w:tabs>
        <w:ind w:left="0" w:firstLine="402"/>
      </w:pPr>
      <w:rPr>
        <w:rFonts w:hint="eastAsia" w:ascii="Times New Roman" w:hAnsi="Times New Roman" w:cs="Times New Roman"/>
      </w:rPr>
    </w:lvl>
    <w:lvl w:ilvl="3" w:tentative="0">
      <w:start w:val="1"/>
      <w:numFmt w:val="decimal"/>
      <w:suff w:val="nothing"/>
      <w:lvlText w:val="%1.%2.%3.%4"/>
      <w:lvlJc w:val="left"/>
      <w:pPr>
        <w:ind w:left="0" w:firstLine="402"/>
      </w:pPr>
      <w:rPr>
        <w:rFonts w:hint="eastAsia" w:ascii="Times New Roman" w:hAnsi="Times New Roman" w:cs="Times New Roman"/>
      </w:rPr>
    </w:lvl>
    <w:lvl w:ilvl="4" w:tentative="0">
      <w:start w:val="1"/>
      <w:numFmt w:val="decimal"/>
      <w:suff w:val="nothing"/>
      <w:lvlText w:val="%1.%2.%3.%4.%5"/>
      <w:lvlJc w:val="left"/>
      <w:pPr>
        <w:ind w:left="0" w:firstLine="402"/>
      </w:pPr>
      <w:rPr>
        <w:rFonts w:hint="eastAsia" w:ascii="Times New Roman" w:hAnsi="Times New Roman" w:cs="Times New Roman"/>
      </w:rPr>
    </w:lvl>
    <w:lvl w:ilvl="5" w:tentative="0">
      <w:start w:val="1"/>
      <w:numFmt w:val="decimal"/>
      <w:suff w:val="nothing"/>
      <w:lvlText w:val="%1.%2.%3.%4.%5.%6"/>
      <w:lvlJc w:val="left"/>
      <w:pPr>
        <w:ind w:left="0" w:firstLine="402"/>
      </w:pPr>
      <w:rPr>
        <w:rFonts w:hint="eastAsia" w:ascii="Times New Roman" w:hAnsi="Times New Roman" w:cs="Times New Roman"/>
      </w:rPr>
    </w:lvl>
    <w:lvl w:ilvl="6" w:tentative="0">
      <w:start w:val="1"/>
      <w:numFmt w:val="decimalFullWidth"/>
      <w:suff w:val="nothing"/>
      <w:lvlText w:val="%1.%2.%3.%4.%5.%6.%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3">
    <w:nsid w:val="847E8565"/>
    <w:multiLevelType w:val="singleLevel"/>
    <w:tmpl w:val="847E8565"/>
    <w:lvl w:ilvl="0" w:tentative="0">
      <w:start w:val="1"/>
      <w:numFmt w:val="decimal"/>
      <w:lvlText w:val="%1、"/>
      <w:lvlJc w:val="left"/>
      <w:pPr>
        <w:tabs>
          <w:tab w:val="left" w:pos="420"/>
        </w:tabs>
        <w:ind w:left="425" w:leftChars="0" w:hanging="425" w:firstLineChars="0"/>
      </w:pPr>
      <w:rPr>
        <w:rFonts w:hint="default"/>
      </w:rPr>
    </w:lvl>
  </w:abstractNum>
  <w:abstractNum w:abstractNumId="4">
    <w:nsid w:val="84EA391A"/>
    <w:multiLevelType w:val="singleLevel"/>
    <w:tmpl w:val="84EA391A"/>
    <w:lvl w:ilvl="0" w:tentative="0">
      <w:start w:val="1"/>
      <w:numFmt w:val="decimal"/>
      <w:suff w:val="nothing"/>
      <w:lvlText w:val="(%1)"/>
      <w:lvlJc w:val="left"/>
      <w:pPr>
        <w:ind w:left="283" w:leftChars="0" w:hanging="283" w:firstLineChars="0"/>
      </w:pPr>
      <w:rPr>
        <w:rFonts w:hint="default"/>
      </w:rPr>
    </w:lvl>
  </w:abstractNum>
  <w:abstractNum w:abstractNumId="5">
    <w:nsid w:val="854085EE"/>
    <w:multiLevelType w:val="multilevel"/>
    <w:tmpl w:val="854085EE"/>
    <w:lvl w:ilvl="0" w:tentative="0">
      <w:start w:val="1"/>
      <w:numFmt w:val="chineseCounting"/>
      <w:suff w:val="nothing"/>
      <w:lvlText w:val="%1、"/>
      <w:lvlJc w:val="left"/>
      <w:pPr>
        <w:tabs>
          <w:tab w:val="left" w:pos="0"/>
        </w:tabs>
        <w:ind w:left="0" w:firstLine="0"/>
      </w:pPr>
    </w:lvl>
    <w:lvl w:ilvl="1" w:tentative="0">
      <w:start w:val="1"/>
      <w:numFmt w:val="chineseCounting"/>
      <w:suff w:val="nothing"/>
      <w:lvlText w:val="（%2）"/>
      <w:lvlJc w:val="left"/>
      <w:pPr>
        <w:ind w:left="0" w:firstLine="0"/>
      </w:p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chineseCounting"/>
      <w:suff w:val="nothing"/>
      <w:lvlText w:val="(%5)"/>
      <w:lvlJc w:val="left"/>
      <w:pPr>
        <w:tabs>
          <w:tab w:val="left" w:pos="0"/>
        </w:tabs>
        <w:ind w:left="0" w:firstLine="402"/>
      </w:pPr>
      <w:rPr>
        <w:rFonts w:hint="eastAsia" w:ascii="Times New Roman" w:hAnsi="Times New Roman" w:eastAsia="宋体" w:cs="Times New Roman"/>
        <w:bCs/>
      </w:rPr>
    </w:lvl>
    <w:lvl w:ilvl="5" w:tentative="0">
      <w:start w:val="1"/>
      <w:numFmt w:val="decimal"/>
      <w:suff w:val="nothing"/>
      <w:lvlText w:val="%6、"/>
      <w:lvlJc w:val="left"/>
      <w:pPr>
        <w:ind w:left="0" w:firstLine="402"/>
      </w:pPr>
      <w:rPr>
        <w:rFonts w:hint="eastAsia" w:ascii="宋体" w:hAnsi="宋体" w:eastAsia="宋体" w:cs="宋体"/>
        <w:bCs/>
      </w:rPr>
    </w:lvl>
    <w:lvl w:ilvl="6" w:tentative="0">
      <w:start w:val="1"/>
      <w:numFmt w:val="decimal"/>
      <w:suff w:val="nothing"/>
      <w:lvlText w:val="(%7)"/>
      <w:lvlJc w:val="left"/>
      <w:pPr>
        <w:tabs>
          <w:tab w:val="left" w:pos="0"/>
        </w:tabs>
        <w:ind w:left="0" w:firstLine="402"/>
      </w:pPr>
      <w:rPr>
        <w:rFonts w:hint="eastAsia" w:ascii="Times New Roman" w:hAnsi="Times New Roman" w:eastAsia="宋体" w:cs="Times New Roman"/>
        <w:bCs/>
      </w:rPr>
    </w:lvl>
    <w:lvl w:ilvl="7" w:tentative="0">
      <w:start w:val="1"/>
      <w:numFmt w:val="decimal"/>
      <w:suff w:val="nothing"/>
      <w:lvlText w:val="%8)"/>
      <w:lvlJc w:val="left"/>
      <w:pPr>
        <w:ind w:left="0" w:firstLine="402"/>
      </w:pPr>
      <w:rPr>
        <w:rFonts w:hint="eastAsia" w:ascii="Times New Roman" w:hAnsi="Times New Roman" w:eastAsia="宋体" w:cs="Times New Roman"/>
        <w:bCs/>
      </w:rPr>
    </w:lvl>
    <w:lvl w:ilvl="8" w:tentative="0">
      <w:start w:val="1"/>
      <w:numFmt w:val="lowerRoman"/>
      <w:suff w:val="nothing"/>
      <w:lvlText w:val="%9)"/>
      <w:lvlJc w:val="left"/>
      <w:pPr>
        <w:tabs>
          <w:tab w:val="left" w:pos="0"/>
        </w:tabs>
        <w:ind w:left="0" w:firstLine="402"/>
      </w:pPr>
      <w:rPr>
        <w:rFonts w:hint="eastAsia" w:ascii="宋体" w:hAnsi="宋体" w:eastAsia="宋体" w:cs="宋体"/>
        <w:bCs/>
      </w:rPr>
    </w:lvl>
  </w:abstractNum>
  <w:abstractNum w:abstractNumId="6">
    <w:nsid w:val="855B197E"/>
    <w:multiLevelType w:val="singleLevel"/>
    <w:tmpl w:val="855B197E"/>
    <w:lvl w:ilvl="0" w:tentative="0">
      <w:start w:val="1"/>
      <w:numFmt w:val="decimal"/>
      <w:suff w:val="nothing"/>
      <w:lvlText w:val="(%1)"/>
      <w:lvlJc w:val="left"/>
      <w:pPr>
        <w:ind w:left="283" w:leftChars="0" w:hanging="283" w:firstLineChars="0"/>
      </w:pPr>
      <w:rPr>
        <w:rFonts w:hint="default"/>
      </w:rPr>
    </w:lvl>
  </w:abstractNum>
  <w:abstractNum w:abstractNumId="7">
    <w:nsid w:val="85A108E5"/>
    <w:multiLevelType w:val="multilevel"/>
    <w:tmpl w:val="85A108E5"/>
    <w:lvl w:ilvl="0" w:tentative="0">
      <w:start w:val="1"/>
      <w:numFmt w:val="chineseCounting"/>
      <w:suff w:val="nothing"/>
      <w:lvlText w:val="%1、"/>
      <w:lvlJc w:val="left"/>
      <w:pPr>
        <w:tabs>
          <w:tab w:val="left" w:pos="0"/>
        </w:tabs>
        <w:ind w:left="0" w:firstLine="0"/>
      </w:pPr>
    </w:lvl>
    <w:lvl w:ilvl="1" w:tentative="0">
      <w:start w:val="1"/>
      <w:numFmt w:val="chineseCounting"/>
      <w:suff w:val="nothing"/>
      <w:lvlText w:val="（%2）"/>
      <w:lvlJc w:val="left"/>
      <w:pPr>
        <w:ind w:left="0" w:firstLine="0"/>
      </w:p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chineseCounting"/>
      <w:suff w:val="nothing"/>
      <w:lvlText w:val="(%5)"/>
      <w:lvlJc w:val="left"/>
      <w:pPr>
        <w:tabs>
          <w:tab w:val="left" w:pos="0"/>
        </w:tabs>
        <w:ind w:left="0" w:firstLine="402"/>
      </w:pPr>
      <w:rPr>
        <w:rFonts w:hint="eastAsia" w:ascii="Times New Roman" w:hAnsi="Times New Roman" w:eastAsia="宋体" w:cs="Times New Roman"/>
        <w:b/>
        <w:bCs/>
      </w:rPr>
    </w:lvl>
    <w:lvl w:ilvl="5" w:tentative="0">
      <w:start w:val="1"/>
      <w:numFmt w:val="decimal"/>
      <w:suff w:val="nothing"/>
      <w:lvlText w:val="%6、"/>
      <w:lvlJc w:val="left"/>
      <w:pPr>
        <w:ind w:left="0" w:firstLine="402"/>
      </w:pPr>
      <w:rPr>
        <w:rFonts w:hint="eastAsia" w:ascii="宋体" w:hAnsi="宋体" w:eastAsia="宋体" w:cs="宋体"/>
        <w:b/>
        <w:bCs/>
      </w:rPr>
    </w:lvl>
    <w:lvl w:ilvl="6" w:tentative="0">
      <w:start w:val="1"/>
      <w:numFmt w:val="decimal"/>
      <w:suff w:val="nothing"/>
      <w:lvlText w:val="(%7)"/>
      <w:lvlJc w:val="left"/>
      <w:pPr>
        <w:tabs>
          <w:tab w:val="left" w:pos="0"/>
        </w:tabs>
        <w:ind w:left="0" w:firstLine="402"/>
      </w:pPr>
      <w:rPr>
        <w:rFonts w:hint="eastAsia" w:ascii="Times New Roman" w:hAnsi="Times New Roman" w:eastAsia="宋体" w:cs="Times New Roman"/>
        <w:b/>
        <w:bCs/>
      </w:rPr>
    </w:lvl>
    <w:lvl w:ilvl="7" w:tentative="0">
      <w:start w:val="1"/>
      <w:numFmt w:val="decimal"/>
      <w:suff w:val="nothing"/>
      <w:lvlText w:val="%8)"/>
      <w:lvlJc w:val="left"/>
      <w:pPr>
        <w:ind w:left="0" w:firstLine="402"/>
      </w:pPr>
      <w:rPr>
        <w:rFonts w:hint="eastAsia" w:ascii="Times New Roman" w:hAnsi="Times New Roman" w:eastAsia="宋体" w:cs="Times New Roman"/>
        <w:b/>
        <w:bCs/>
      </w:rPr>
    </w:lvl>
    <w:lvl w:ilvl="8" w:tentative="0">
      <w:start w:val="1"/>
      <w:numFmt w:val="lowerRoman"/>
      <w:suff w:val="nothing"/>
      <w:lvlText w:val="%9)"/>
      <w:lvlJc w:val="left"/>
      <w:pPr>
        <w:tabs>
          <w:tab w:val="left" w:pos="0"/>
        </w:tabs>
        <w:ind w:left="0" w:firstLine="402"/>
      </w:pPr>
      <w:rPr>
        <w:rFonts w:hint="eastAsia" w:ascii="宋体" w:hAnsi="宋体" w:eastAsia="宋体" w:cs="宋体"/>
        <w:b/>
        <w:bCs/>
      </w:rPr>
    </w:lvl>
  </w:abstractNum>
  <w:abstractNum w:abstractNumId="8">
    <w:nsid w:val="86687ECC"/>
    <w:multiLevelType w:val="singleLevel"/>
    <w:tmpl w:val="86687ECC"/>
    <w:lvl w:ilvl="0" w:tentative="0">
      <w:start w:val="1"/>
      <w:numFmt w:val="decimal"/>
      <w:suff w:val="nothing"/>
      <w:lvlText w:val="%1、"/>
      <w:lvlJc w:val="left"/>
      <w:pPr>
        <w:ind w:left="0" w:firstLine="0"/>
      </w:pPr>
      <w:rPr>
        <w:rFonts w:hint="default"/>
      </w:rPr>
    </w:lvl>
  </w:abstractNum>
  <w:abstractNum w:abstractNumId="9">
    <w:nsid w:val="88E5609B"/>
    <w:multiLevelType w:val="singleLevel"/>
    <w:tmpl w:val="88E5609B"/>
    <w:lvl w:ilvl="0" w:tentative="0">
      <w:start w:val="1"/>
      <w:numFmt w:val="decimal"/>
      <w:suff w:val="nothing"/>
      <w:lvlText w:val="(%1)"/>
      <w:lvlJc w:val="left"/>
      <w:pPr>
        <w:ind w:left="425" w:hanging="425"/>
      </w:pPr>
      <w:rPr>
        <w:rFonts w:hint="default"/>
      </w:rPr>
    </w:lvl>
  </w:abstractNum>
  <w:abstractNum w:abstractNumId="10">
    <w:nsid w:val="8963B641"/>
    <w:multiLevelType w:val="singleLevel"/>
    <w:tmpl w:val="8963B641"/>
    <w:lvl w:ilvl="0" w:tentative="0">
      <w:start w:val="1"/>
      <w:numFmt w:val="decimal"/>
      <w:lvlText w:val="%1、"/>
      <w:lvlJc w:val="left"/>
      <w:pPr>
        <w:tabs>
          <w:tab w:val="left" w:pos="420"/>
        </w:tabs>
        <w:ind w:left="425" w:leftChars="0" w:hanging="425" w:firstLineChars="0"/>
      </w:pPr>
      <w:rPr>
        <w:rFonts w:hint="default"/>
      </w:rPr>
    </w:lvl>
  </w:abstractNum>
  <w:abstractNum w:abstractNumId="11">
    <w:nsid w:val="8A21E5A8"/>
    <w:multiLevelType w:val="singleLevel"/>
    <w:tmpl w:val="8A21E5A8"/>
    <w:lvl w:ilvl="0" w:tentative="0">
      <w:start w:val="1"/>
      <w:numFmt w:val="decimal"/>
      <w:suff w:val="nothing"/>
      <w:lvlText w:val="(%1)"/>
      <w:lvlJc w:val="left"/>
      <w:pPr>
        <w:ind w:left="283" w:leftChars="0" w:hanging="283" w:firstLineChars="0"/>
      </w:pPr>
      <w:rPr>
        <w:rFonts w:hint="default"/>
      </w:rPr>
    </w:lvl>
  </w:abstractNum>
  <w:abstractNum w:abstractNumId="12">
    <w:nsid w:val="8AEDCC1C"/>
    <w:multiLevelType w:val="singleLevel"/>
    <w:tmpl w:val="8AEDCC1C"/>
    <w:lvl w:ilvl="0" w:tentative="0">
      <w:start w:val="1"/>
      <w:numFmt w:val="decimal"/>
      <w:lvlText w:val="%1、"/>
      <w:lvlJc w:val="left"/>
      <w:pPr>
        <w:tabs>
          <w:tab w:val="left" w:pos="420"/>
        </w:tabs>
        <w:ind w:left="425" w:leftChars="0" w:hanging="425" w:firstLineChars="0"/>
      </w:pPr>
      <w:rPr>
        <w:rFonts w:hint="default"/>
      </w:rPr>
    </w:lvl>
  </w:abstractNum>
  <w:abstractNum w:abstractNumId="13">
    <w:nsid w:val="8B1A2026"/>
    <w:multiLevelType w:val="multilevel"/>
    <w:tmpl w:val="8B1A2026"/>
    <w:lvl w:ilvl="0" w:tentative="0">
      <w:start w:val="5"/>
      <w:numFmt w:val="decimal"/>
      <w:suff w:val="nothing"/>
      <w:lvlText w:val="第%1章 "/>
      <w:lvlJc w:val="left"/>
      <w:pPr>
        <w:tabs>
          <w:tab w:val="left" w:pos="0"/>
        </w:tabs>
        <w:ind w:left="0" w:firstLine="402"/>
      </w:pPr>
      <w:rPr>
        <w:rFonts w:hint="eastAsia"/>
      </w:rPr>
    </w:lvl>
    <w:lvl w:ilvl="1" w:tentative="0">
      <w:start w:val="3"/>
      <w:numFmt w:val="decimal"/>
      <w:suff w:val="nothing"/>
      <w:lvlText w:val="%1.%2"/>
      <w:lvlJc w:val="left"/>
      <w:pPr>
        <w:tabs>
          <w:tab w:val="left" w:pos="0"/>
        </w:tabs>
        <w:ind w:left="0" w:firstLine="402"/>
      </w:pPr>
      <w:rPr>
        <w:rFonts w:hint="eastAsia" w:ascii="Times New Roman" w:hAnsi="Times New Roman" w:cs="Times New Roman"/>
        <w:color w:val="auto"/>
      </w:rPr>
    </w:lvl>
    <w:lvl w:ilvl="2" w:tentative="0">
      <w:start w:val="2"/>
      <w:numFmt w:val="decimal"/>
      <w:suff w:val="nothing"/>
      <w:lvlText w:val="%1.%2.%3"/>
      <w:lvlJc w:val="left"/>
      <w:pPr>
        <w:tabs>
          <w:tab w:val="left" w:pos="0"/>
        </w:tabs>
        <w:ind w:left="0" w:firstLine="402"/>
      </w:pPr>
      <w:rPr>
        <w:rFonts w:hint="eastAsia" w:ascii="Times New Roman" w:hAnsi="Times New Roman" w:cs="Times New Roman"/>
      </w:rPr>
    </w:lvl>
    <w:lvl w:ilvl="3" w:tentative="0">
      <w:start w:val="2"/>
      <w:numFmt w:val="decimal"/>
      <w:suff w:val="nothing"/>
      <w:lvlText w:val="%1.%2.%3.%4"/>
      <w:lvlJc w:val="left"/>
      <w:pPr>
        <w:tabs>
          <w:tab w:val="left" w:pos="0"/>
        </w:tabs>
        <w:ind w:left="0" w:firstLine="402"/>
      </w:pPr>
      <w:rPr>
        <w:rFonts w:hint="eastAsia" w:ascii="Times New Roman" w:hAnsi="Times New Roman" w:cs="Times New Roman"/>
      </w:rPr>
    </w:lvl>
    <w:lvl w:ilvl="4" w:tentative="0">
      <w:start w:val="1"/>
      <w:numFmt w:val="decimal"/>
      <w:suff w:val="nothing"/>
      <w:lvlText w:val="%1.%2.%3.%4.%5"/>
      <w:lvlJc w:val="left"/>
      <w:pPr>
        <w:tabs>
          <w:tab w:val="left" w:pos="0"/>
        </w:tabs>
        <w:ind w:left="0" w:firstLine="402"/>
      </w:pPr>
      <w:rPr>
        <w:rFonts w:hint="eastAsia" w:ascii="Times New Roman" w:hAnsi="Times New Roman" w:cs="Times New Roman"/>
      </w:rPr>
    </w:lvl>
    <w:lvl w:ilvl="5" w:tentative="0">
      <w:start w:val="1"/>
      <w:numFmt w:val="decimal"/>
      <w:suff w:val="nothing"/>
      <w:lvlText w:val="%1.%2.%3.%4.%5.%6"/>
      <w:lvlJc w:val="left"/>
      <w:pPr>
        <w:ind w:left="0" w:firstLine="402"/>
      </w:pPr>
      <w:rPr>
        <w:rFonts w:hint="default" w:ascii="Times New Roman" w:hAnsi="Times New Roman" w:cs="Times New Roman"/>
      </w:rPr>
    </w:lvl>
    <w:lvl w:ilvl="6" w:tentative="0">
      <w:start w:val="1"/>
      <w:numFmt w:val="decimal"/>
      <w:suff w:val="nothing"/>
      <w:lvlText w:val="%1.%2.%3.%4.%5.%6.%7"/>
      <w:lvlJc w:val="left"/>
      <w:pPr>
        <w:tabs>
          <w:tab w:val="left" w:pos="0"/>
        </w:tabs>
        <w:ind w:left="0" w:firstLine="402"/>
      </w:pPr>
      <w:rPr>
        <w:rFonts w:hint="default" w:ascii="Times New Roman" w:hAnsi="Times New Roman" w:eastAsia="微软雅黑" w:cs="Times New Roman"/>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4">
    <w:nsid w:val="8E42A552"/>
    <w:multiLevelType w:val="singleLevel"/>
    <w:tmpl w:val="8E42A552"/>
    <w:lvl w:ilvl="0" w:tentative="0">
      <w:start w:val="1"/>
      <w:numFmt w:val="decimal"/>
      <w:lvlText w:val="%1、"/>
      <w:lvlJc w:val="left"/>
      <w:pPr>
        <w:tabs>
          <w:tab w:val="left" w:pos="420"/>
        </w:tabs>
        <w:ind w:left="425" w:leftChars="0" w:hanging="425" w:firstLineChars="0"/>
      </w:pPr>
      <w:rPr>
        <w:rFonts w:hint="default"/>
      </w:rPr>
    </w:lvl>
  </w:abstractNum>
  <w:abstractNum w:abstractNumId="15">
    <w:nsid w:val="8EDEB712"/>
    <w:multiLevelType w:val="singleLevel"/>
    <w:tmpl w:val="8EDEB712"/>
    <w:lvl w:ilvl="0" w:tentative="0">
      <w:start w:val="1"/>
      <w:numFmt w:val="decimal"/>
      <w:suff w:val="nothing"/>
      <w:lvlText w:val="(%1)"/>
      <w:lvlJc w:val="left"/>
      <w:pPr>
        <w:ind w:left="425" w:hanging="425"/>
      </w:pPr>
      <w:rPr>
        <w:rFonts w:hint="default"/>
      </w:rPr>
    </w:lvl>
  </w:abstractNum>
  <w:abstractNum w:abstractNumId="16">
    <w:nsid w:val="906C6ED1"/>
    <w:multiLevelType w:val="multilevel"/>
    <w:tmpl w:val="906C6ED1"/>
    <w:lvl w:ilvl="0" w:tentative="0">
      <w:start w:val="1"/>
      <w:numFmt w:val="chineseCounting"/>
      <w:suff w:val="nothing"/>
      <w:lvlText w:val="%1、"/>
      <w:lvlJc w:val="left"/>
      <w:pPr>
        <w:tabs>
          <w:tab w:val="left" w:pos="0"/>
        </w:tabs>
        <w:ind w:left="0" w:firstLine="0"/>
      </w:pPr>
    </w:lvl>
    <w:lvl w:ilvl="1" w:tentative="0">
      <w:start w:val="1"/>
      <w:numFmt w:val="chineseCounting"/>
      <w:suff w:val="nothing"/>
      <w:lvlText w:val="（%2）"/>
      <w:lvlJc w:val="left"/>
      <w:pPr>
        <w:ind w:left="0" w:firstLine="0"/>
      </w:p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chineseCounting"/>
      <w:suff w:val="nothing"/>
      <w:lvlText w:val="(%5)"/>
      <w:lvlJc w:val="left"/>
      <w:pPr>
        <w:tabs>
          <w:tab w:val="left" w:pos="0"/>
        </w:tabs>
        <w:ind w:left="0" w:firstLine="402"/>
      </w:pPr>
      <w:rPr>
        <w:rFonts w:hint="eastAsia" w:ascii="Times New Roman" w:hAnsi="Times New Roman" w:eastAsia="宋体" w:cs="Times New Roman"/>
        <w:b/>
        <w:bCs/>
      </w:rPr>
    </w:lvl>
    <w:lvl w:ilvl="5" w:tentative="0">
      <w:start w:val="1"/>
      <w:numFmt w:val="decimal"/>
      <w:suff w:val="nothing"/>
      <w:lvlText w:val="%6、"/>
      <w:lvlJc w:val="left"/>
      <w:pPr>
        <w:ind w:left="0" w:firstLine="402"/>
      </w:pPr>
      <w:rPr>
        <w:rFonts w:hint="eastAsia" w:ascii="宋体" w:hAnsi="宋体" w:eastAsia="宋体" w:cs="宋体"/>
        <w:b/>
        <w:bCs/>
      </w:rPr>
    </w:lvl>
    <w:lvl w:ilvl="6" w:tentative="0">
      <w:start w:val="1"/>
      <w:numFmt w:val="decimal"/>
      <w:suff w:val="nothing"/>
      <w:lvlText w:val="(%7)"/>
      <w:lvlJc w:val="left"/>
      <w:pPr>
        <w:tabs>
          <w:tab w:val="left" w:pos="0"/>
        </w:tabs>
        <w:ind w:left="0" w:firstLine="402"/>
      </w:pPr>
      <w:rPr>
        <w:rFonts w:hint="eastAsia" w:ascii="Times New Roman" w:hAnsi="Times New Roman" w:eastAsia="宋体" w:cs="Times New Roman"/>
        <w:b/>
        <w:bCs/>
      </w:rPr>
    </w:lvl>
    <w:lvl w:ilvl="7" w:tentative="0">
      <w:start w:val="1"/>
      <w:numFmt w:val="decimal"/>
      <w:suff w:val="nothing"/>
      <w:lvlText w:val="%8)"/>
      <w:lvlJc w:val="left"/>
      <w:pPr>
        <w:ind w:left="0" w:firstLine="402"/>
      </w:pPr>
      <w:rPr>
        <w:rFonts w:hint="eastAsia" w:ascii="Times New Roman" w:hAnsi="Times New Roman" w:eastAsia="宋体" w:cs="Times New Roman"/>
        <w:b/>
        <w:bCs/>
      </w:rPr>
    </w:lvl>
    <w:lvl w:ilvl="8" w:tentative="0">
      <w:start w:val="1"/>
      <w:numFmt w:val="lowerRoman"/>
      <w:suff w:val="nothing"/>
      <w:lvlText w:val="%9)"/>
      <w:lvlJc w:val="left"/>
      <w:pPr>
        <w:tabs>
          <w:tab w:val="left" w:pos="0"/>
        </w:tabs>
        <w:ind w:left="0" w:firstLine="402"/>
      </w:pPr>
      <w:rPr>
        <w:rFonts w:hint="eastAsia" w:ascii="宋体" w:hAnsi="宋体" w:eastAsia="宋体" w:cs="宋体"/>
        <w:b/>
        <w:bCs/>
      </w:rPr>
    </w:lvl>
  </w:abstractNum>
  <w:abstractNum w:abstractNumId="17">
    <w:nsid w:val="9369BF0A"/>
    <w:multiLevelType w:val="singleLevel"/>
    <w:tmpl w:val="9369BF0A"/>
    <w:lvl w:ilvl="0" w:tentative="0">
      <w:start w:val="1"/>
      <w:numFmt w:val="decimal"/>
      <w:suff w:val="nothing"/>
      <w:lvlText w:val="%1)"/>
      <w:lvlJc w:val="left"/>
      <w:pPr>
        <w:ind w:left="454" w:leftChars="0" w:hanging="454" w:firstLineChars="0"/>
      </w:pPr>
      <w:rPr>
        <w:rFonts w:hint="default"/>
      </w:rPr>
    </w:lvl>
  </w:abstractNum>
  <w:abstractNum w:abstractNumId="18">
    <w:nsid w:val="944E9E98"/>
    <w:multiLevelType w:val="multilevel"/>
    <w:tmpl w:val="944E9E98"/>
    <w:lvl w:ilvl="0" w:tentative="0">
      <w:start w:val="1"/>
      <w:numFmt w:val="chineseCounting"/>
      <w:suff w:val="nothing"/>
      <w:lvlText w:val="%1、"/>
      <w:lvlJc w:val="left"/>
      <w:pPr>
        <w:tabs>
          <w:tab w:val="left" w:pos="0"/>
        </w:tabs>
        <w:ind w:left="0" w:firstLine="0"/>
      </w:pPr>
    </w:lvl>
    <w:lvl w:ilvl="1" w:tentative="0">
      <w:start w:val="1"/>
      <w:numFmt w:val="chineseCounting"/>
      <w:suff w:val="nothing"/>
      <w:lvlText w:val="（%2）"/>
      <w:lvlJc w:val="left"/>
      <w:pPr>
        <w:ind w:left="0" w:firstLine="0"/>
      </w:p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chineseCounting"/>
      <w:suff w:val="nothing"/>
      <w:lvlText w:val="(%5)"/>
      <w:lvlJc w:val="left"/>
      <w:pPr>
        <w:tabs>
          <w:tab w:val="left" w:pos="0"/>
        </w:tabs>
        <w:ind w:left="0" w:firstLine="402"/>
      </w:pPr>
      <w:rPr>
        <w:rFonts w:hint="eastAsia" w:ascii="Times New Roman" w:hAnsi="Times New Roman" w:eastAsia="宋体" w:cs="Times New Roman"/>
        <w:b/>
        <w:bCs/>
      </w:rPr>
    </w:lvl>
    <w:lvl w:ilvl="5" w:tentative="0">
      <w:start w:val="1"/>
      <w:numFmt w:val="decimal"/>
      <w:suff w:val="nothing"/>
      <w:lvlText w:val="%6、"/>
      <w:lvlJc w:val="left"/>
      <w:pPr>
        <w:ind w:left="0" w:firstLine="402"/>
      </w:pPr>
      <w:rPr>
        <w:rFonts w:hint="eastAsia" w:ascii="宋体" w:hAnsi="宋体" w:eastAsia="宋体" w:cs="宋体"/>
        <w:b/>
        <w:bCs/>
      </w:rPr>
    </w:lvl>
    <w:lvl w:ilvl="6" w:tentative="0">
      <w:start w:val="1"/>
      <w:numFmt w:val="decimal"/>
      <w:suff w:val="nothing"/>
      <w:lvlText w:val="(%7)"/>
      <w:lvlJc w:val="left"/>
      <w:pPr>
        <w:tabs>
          <w:tab w:val="left" w:pos="0"/>
        </w:tabs>
        <w:ind w:left="0" w:firstLine="402"/>
      </w:pPr>
      <w:rPr>
        <w:rFonts w:hint="eastAsia" w:ascii="Times New Roman" w:hAnsi="Times New Roman" w:eastAsia="宋体" w:cs="Times New Roman"/>
        <w:b/>
        <w:bCs/>
      </w:rPr>
    </w:lvl>
    <w:lvl w:ilvl="7" w:tentative="0">
      <w:start w:val="1"/>
      <w:numFmt w:val="decimal"/>
      <w:suff w:val="nothing"/>
      <w:lvlText w:val="%8)"/>
      <w:lvlJc w:val="left"/>
      <w:pPr>
        <w:ind w:left="0" w:firstLine="402"/>
      </w:pPr>
      <w:rPr>
        <w:rFonts w:hint="eastAsia" w:ascii="Times New Roman" w:hAnsi="Times New Roman" w:eastAsia="宋体" w:cs="Times New Roman"/>
        <w:b/>
        <w:bCs/>
      </w:rPr>
    </w:lvl>
    <w:lvl w:ilvl="8" w:tentative="0">
      <w:start w:val="1"/>
      <w:numFmt w:val="lowerRoman"/>
      <w:suff w:val="nothing"/>
      <w:lvlText w:val="%9)"/>
      <w:lvlJc w:val="left"/>
      <w:pPr>
        <w:tabs>
          <w:tab w:val="left" w:pos="0"/>
        </w:tabs>
        <w:ind w:left="0" w:firstLine="402"/>
      </w:pPr>
      <w:rPr>
        <w:rFonts w:hint="eastAsia" w:ascii="宋体" w:hAnsi="宋体" w:eastAsia="宋体" w:cs="宋体"/>
        <w:b/>
        <w:bCs/>
      </w:rPr>
    </w:lvl>
  </w:abstractNum>
  <w:abstractNum w:abstractNumId="19">
    <w:nsid w:val="95997C29"/>
    <w:multiLevelType w:val="singleLevel"/>
    <w:tmpl w:val="95997C29"/>
    <w:lvl w:ilvl="0" w:tentative="0">
      <w:start w:val="1"/>
      <w:numFmt w:val="decimal"/>
      <w:lvlText w:val="%1、"/>
      <w:lvlJc w:val="left"/>
      <w:pPr>
        <w:tabs>
          <w:tab w:val="left" w:pos="420"/>
        </w:tabs>
        <w:ind w:left="425" w:leftChars="0" w:hanging="425" w:firstLineChars="0"/>
      </w:pPr>
      <w:rPr>
        <w:rFonts w:hint="default"/>
      </w:rPr>
    </w:lvl>
  </w:abstractNum>
  <w:abstractNum w:abstractNumId="20">
    <w:nsid w:val="9722509E"/>
    <w:multiLevelType w:val="multilevel"/>
    <w:tmpl w:val="9722509E"/>
    <w:lvl w:ilvl="0" w:tentative="0">
      <w:start w:val="5"/>
      <w:numFmt w:val="decimal"/>
      <w:suff w:val="nothing"/>
      <w:lvlText w:val="第%1章 "/>
      <w:lvlJc w:val="left"/>
      <w:pPr>
        <w:tabs>
          <w:tab w:val="left" w:pos="0"/>
        </w:tabs>
        <w:ind w:left="0" w:firstLine="402"/>
      </w:pPr>
      <w:rPr>
        <w:rFonts w:hint="eastAsia"/>
      </w:rPr>
    </w:lvl>
    <w:lvl w:ilvl="1" w:tentative="0">
      <w:start w:val="3"/>
      <w:numFmt w:val="decimal"/>
      <w:suff w:val="nothing"/>
      <w:lvlText w:val="%1.%2"/>
      <w:lvlJc w:val="left"/>
      <w:pPr>
        <w:tabs>
          <w:tab w:val="left" w:pos="0"/>
        </w:tabs>
        <w:ind w:left="0" w:firstLine="402"/>
      </w:pPr>
      <w:rPr>
        <w:rFonts w:hint="eastAsia" w:ascii="Times New Roman" w:hAnsi="Times New Roman" w:cs="Times New Roman"/>
        <w:color w:val="auto"/>
      </w:rPr>
    </w:lvl>
    <w:lvl w:ilvl="2" w:tentative="0">
      <w:start w:val="2"/>
      <w:numFmt w:val="decimal"/>
      <w:suff w:val="nothing"/>
      <w:lvlText w:val="%1.%2.%3"/>
      <w:lvlJc w:val="left"/>
      <w:pPr>
        <w:tabs>
          <w:tab w:val="left" w:pos="0"/>
        </w:tabs>
        <w:ind w:left="0" w:firstLine="402"/>
      </w:pPr>
      <w:rPr>
        <w:rFonts w:hint="eastAsia" w:ascii="Times New Roman" w:hAnsi="Times New Roman" w:cs="Times New Roman"/>
      </w:rPr>
    </w:lvl>
    <w:lvl w:ilvl="3" w:tentative="0">
      <w:start w:val="1"/>
      <w:numFmt w:val="decimal"/>
      <w:suff w:val="nothing"/>
      <w:lvlText w:val="%1.%2.%3.%4"/>
      <w:lvlJc w:val="left"/>
      <w:pPr>
        <w:tabs>
          <w:tab w:val="left" w:pos="0"/>
        </w:tabs>
        <w:ind w:left="0" w:firstLine="402"/>
      </w:pPr>
      <w:rPr>
        <w:rFonts w:hint="eastAsia" w:ascii="Times New Roman" w:hAnsi="Times New Roman" w:cs="Times New Roman"/>
      </w:rPr>
    </w:lvl>
    <w:lvl w:ilvl="4" w:tentative="0">
      <w:start w:val="1"/>
      <w:numFmt w:val="decimal"/>
      <w:suff w:val="nothing"/>
      <w:lvlText w:val="%1.%2.%3.%4.%5"/>
      <w:lvlJc w:val="left"/>
      <w:pPr>
        <w:ind w:left="0" w:firstLine="402"/>
      </w:pPr>
      <w:rPr>
        <w:rFonts w:hint="eastAsia" w:ascii="Times New Roman" w:hAnsi="Times New Roman" w:cs="Times New Roman"/>
      </w:rPr>
    </w:lvl>
    <w:lvl w:ilvl="5" w:tentative="0">
      <w:start w:val="1"/>
      <w:numFmt w:val="decimal"/>
      <w:suff w:val="nothing"/>
      <w:lvlText w:val="%1.%2.%3.%4.%5.%6"/>
      <w:lvlJc w:val="left"/>
      <w:pPr>
        <w:ind w:left="0" w:firstLine="402"/>
      </w:pPr>
      <w:rPr>
        <w:rFonts w:hint="eastAsia" w:ascii="Times New Roman" w:hAnsi="Times New Roman" w:cs="Times New Roman"/>
      </w:rPr>
    </w:lvl>
    <w:lvl w:ilvl="6" w:tentative="0">
      <w:start w:val="1"/>
      <w:numFmt w:val="decimalFullWidth"/>
      <w:suff w:val="nothing"/>
      <w:lvlText w:val="%1.%2.%3.%4.%5.%6.%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21">
    <w:nsid w:val="9752F13B"/>
    <w:multiLevelType w:val="singleLevel"/>
    <w:tmpl w:val="9752F13B"/>
    <w:lvl w:ilvl="0" w:tentative="0">
      <w:start w:val="1"/>
      <w:numFmt w:val="decimal"/>
      <w:lvlText w:val="%1、"/>
      <w:lvlJc w:val="left"/>
      <w:pPr>
        <w:tabs>
          <w:tab w:val="left" w:pos="420"/>
        </w:tabs>
        <w:ind w:left="425" w:leftChars="0" w:hanging="425" w:firstLineChars="0"/>
      </w:pPr>
      <w:rPr>
        <w:rFonts w:hint="default"/>
      </w:rPr>
    </w:lvl>
  </w:abstractNum>
  <w:abstractNum w:abstractNumId="22">
    <w:nsid w:val="9BDCED18"/>
    <w:multiLevelType w:val="singleLevel"/>
    <w:tmpl w:val="9BDCED18"/>
    <w:lvl w:ilvl="0" w:tentative="0">
      <w:start w:val="1"/>
      <w:numFmt w:val="decimal"/>
      <w:lvlText w:val="%1."/>
      <w:lvlJc w:val="left"/>
      <w:pPr>
        <w:tabs>
          <w:tab w:val="left" w:pos="312"/>
        </w:tabs>
      </w:pPr>
    </w:lvl>
  </w:abstractNum>
  <w:abstractNum w:abstractNumId="23">
    <w:nsid w:val="9E5CC67B"/>
    <w:multiLevelType w:val="singleLevel"/>
    <w:tmpl w:val="9E5CC67B"/>
    <w:lvl w:ilvl="0" w:tentative="0">
      <w:start w:val="1"/>
      <w:numFmt w:val="decimal"/>
      <w:suff w:val="nothing"/>
      <w:lvlText w:val="%1)"/>
      <w:lvlJc w:val="left"/>
      <w:pPr>
        <w:ind w:left="454" w:leftChars="0" w:hanging="454" w:firstLineChars="0"/>
      </w:pPr>
      <w:rPr>
        <w:rFonts w:hint="default"/>
      </w:rPr>
    </w:lvl>
  </w:abstractNum>
  <w:abstractNum w:abstractNumId="24">
    <w:nsid w:val="9FF6DB31"/>
    <w:multiLevelType w:val="singleLevel"/>
    <w:tmpl w:val="9FF6DB31"/>
    <w:lvl w:ilvl="0" w:tentative="0">
      <w:start w:val="1"/>
      <w:numFmt w:val="decimal"/>
      <w:suff w:val="nothing"/>
      <w:lvlText w:val="(%1)"/>
      <w:lvlJc w:val="left"/>
      <w:pPr>
        <w:ind w:left="283" w:leftChars="0" w:hanging="283" w:firstLineChars="0"/>
      </w:pPr>
      <w:rPr>
        <w:rFonts w:hint="default"/>
      </w:rPr>
    </w:lvl>
  </w:abstractNum>
  <w:abstractNum w:abstractNumId="25">
    <w:nsid w:val="A048F543"/>
    <w:multiLevelType w:val="singleLevel"/>
    <w:tmpl w:val="A048F543"/>
    <w:lvl w:ilvl="0" w:tentative="0">
      <w:start w:val="1"/>
      <w:numFmt w:val="decimal"/>
      <w:suff w:val="nothing"/>
      <w:lvlText w:val="(%1)"/>
      <w:lvlJc w:val="left"/>
      <w:pPr>
        <w:ind w:left="425" w:hanging="425"/>
      </w:pPr>
      <w:rPr>
        <w:rFonts w:hint="default"/>
      </w:rPr>
    </w:lvl>
  </w:abstractNum>
  <w:abstractNum w:abstractNumId="26">
    <w:nsid w:val="A5486000"/>
    <w:multiLevelType w:val="singleLevel"/>
    <w:tmpl w:val="A5486000"/>
    <w:lvl w:ilvl="0" w:tentative="0">
      <w:start w:val="1"/>
      <w:numFmt w:val="decimal"/>
      <w:lvlText w:val="%1、"/>
      <w:lvlJc w:val="left"/>
      <w:pPr>
        <w:tabs>
          <w:tab w:val="left" w:pos="420"/>
        </w:tabs>
        <w:ind w:left="425" w:leftChars="0" w:hanging="425" w:firstLineChars="0"/>
      </w:pPr>
      <w:rPr>
        <w:rFonts w:hint="default"/>
      </w:rPr>
    </w:lvl>
  </w:abstractNum>
  <w:abstractNum w:abstractNumId="27">
    <w:nsid w:val="A754BAA5"/>
    <w:multiLevelType w:val="multilevel"/>
    <w:tmpl w:val="A754BAA5"/>
    <w:lvl w:ilvl="0" w:tentative="0">
      <w:start w:val="1"/>
      <w:numFmt w:val="chineseCounting"/>
      <w:suff w:val="nothing"/>
      <w:lvlText w:val="%1、"/>
      <w:lvlJc w:val="left"/>
      <w:pPr>
        <w:tabs>
          <w:tab w:val="left" w:pos="0"/>
        </w:tabs>
        <w:ind w:left="0" w:firstLine="0"/>
      </w:pPr>
    </w:lvl>
    <w:lvl w:ilvl="1" w:tentative="0">
      <w:start w:val="1"/>
      <w:numFmt w:val="chineseCounting"/>
      <w:suff w:val="nothing"/>
      <w:lvlText w:val="（%2）"/>
      <w:lvlJc w:val="left"/>
      <w:pPr>
        <w:ind w:left="0" w:firstLine="0"/>
      </w:p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chineseCounting"/>
      <w:suff w:val="nothing"/>
      <w:lvlText w:val="(%5)"/>
      <w:lvlJc w:val="left"/>
      <w:pPr>
        <w:tabs>
          <w:tab w:val="left" w:pos="0"/>
        </w:tabs>
        <w:ind w:left="0" w:firstLine="402"/>
      </w:pPr>
      <w:rPr>
        <w:rFonts w:hint="eastAsia" w:ascii="Times New Roman" w:hAnsi="Times New Roman" w:eastAsia="宋体" w:cs="Times New Roman"/>
        <w:bCs/>
      </w:rPr>
    </w:lvl>
    <w:lvl w:ilvl="5" w:tentative="0">
      <w:start w:val="1"/>
      <w:numFmt w:val="decimal"/>
      <w:suff w:val="nothing"/>
      <w:lvlText w:val="%6、"/>
      <w:lvlJc w:val="left"/>
      <w:pPr>
        <w:ind w:left="0" w:firstLine="402"/>
      </w:pPr>
      <w:rPr>
        <w:rFonts w:hint="eastAsia" w:ascii="宋体" w:hAnsi="宋体" w:eastAsia="宋体" w:cs="宋体"/>
        <w:bCs/>
      </w:rPr>
    </w:lvl>
    <w:lvl w:ilvl="6" w:tentative="0">
      <w:start w:val="1"/>
      <w:numFmt w:val="decimal"/>
      <w:suff w:val="nothing"/>
      <w:lvlText w:val="(%7)"/>
      <w:lvlJc w:val="left"/>
      <w:pPr>
        <w:tabs>
          <w:tab w:val="left" w:pos="0"/>
        </w:tabs>
        <w:ind w:left="0" w:firstLine="402"/>
      </w:pPr>
      <w:rPr>
        <w:rFonts w:hint="eastAsia" w:ascii="Times New Roman" w:hAnsi="Times New Roman" w:eastAsia="宋体" w:cs="Times New Roman"/>
        <w:bCs/>
      </w:rPr>
    </w:lvl>
    <w:lvl w:ilvl="7" w:tentative="0">
      <w:start w:val="1"/>
      <w:numFmt w:val="decimal"/>
      <w:suff w:val="nothing"/>
      <w:lvlText w:val="%8)"/>
      <w:lvlJc w:val="left"/>
      <w:pPr>
        <w:ind w:left="0" w:firstLine="402"/>
      </w:pPr>
      <w:rPr>
        <w:rFonts w:hint="eastAsia" w:ascii="Times New Roman" w:hAnsi="Times New Roman" w:eastAsia="宋体" w:cs="Times New Roman"/>
        <w:bCs/>
      </w:rPr>
    </w:lvl>
    <w:lvl w:ilvl="8" w:tentative="0">
      <w:start w:val="1"/>
      <w:numFmt w:val="lowerRoman"/>
      <w:suff w:val="nothing"/>
      <w:lvlText w:val="%9)"/>
      <w:lvlJc w:val="left"/>
      <w:pPr>
        <w:tabs>
          <w:tab w:val="left" w:pos="0"/>
        </w:tabs>
        <w:ind w:left="0" w:firstLine="402"/>
      </w:pPr>
      <w:rPr>
        <w:rFonts w:hint="eastAsia" w:ascii="宋体" w:hAnsi="宋体" w:eastAsia="宋体" w:cs="宋体"/>
        <w:bCs/>
      </w:rPr>
    </w:lvl>
  </w:abstractNum>
  <w:abstractNum w:abstractNumId="28">
    <w:nsid w:val="A7E61421"/>
    <w:multiLevelType w:val="singleLevel"/>
    <w:tmpl w:val="A7E61421"/>
    <w:lvl w:ilvl="0" w:tentative="0">
      <w:start w:val="1"/>
      <w:numFmt w:val="decimal"/>
      <w:lvlText w:val="%1、"/>
      <w:lvlJc w:val="left"/>
      <w:pPr>
        <w:tabs>
          <w:tab w:val="left" w:pos="420"/>
        </w:tabs>
        <w:ind w:left="425" w:leftChars="0" w:hanging="425" w:firstLineChars="0"/>
      </w:pPr>
      <w:rPr>
        <w:rFonts w:hint="default"/>
      </w:rPr>
    </w:lvl>
  </w:abstractNum>
  <w:abstractNum w:abstractNumId="29">
    <w:nsid w:val="A89FE484"/>
    <w:multiLevelType w:val="singleLevel"/>
    <w:tmpl w:val="A89FE484"/>
    <w:lvl w:ilvl="0" w:tentative="0">
      <w:start w:val="1"/>
      <w:numFmt w:val="decimal"/>
      <w:suff w:val="nothing"/>
      <w:lvlText w:val="(%1)"/>
      <w:lvlJc w:val="left"/>
      <w:pPr>
        <w:ind w:left="283" w:leftChars="0" w:hanging="283" w:firstLineChars="0"/>
      </w:pPr>
      <w:rPr>
        <w:rFonts w:hint="default"/>
      </w:rPr>
    </w:lvl>
  </w:abstractNum>
  <w:abstractNum w:abstractNumId="30">
    <w:nsid w:val="A9411D02"/>
    <w:multiLevelType w:val="singleLevel"/>
    <w:tmpl w:val="A9411D02"/>
    <w:lvl w:ilvl="0" w:tentative="0">
      <w:start w:val="1"/>
      <w:numFmt w:val="decimal"/>
      <w:lvlText w:val="%1、"/>
      <w:lvlJc w:val="left"/>
      <w:pPr>
        <w:tabs>
          <w:tab w:val="left" w:pos="420"/>
        </w:tabs>
        <w:ind w:left="425" w:leftChars="0" w:hanging="425" w:firstLineChars="0"/>
      </w:pPr>
      <w:rPr>
        <w:rFonts w:hint="default"/>
      </w:rPr>
    </w:lvl>
  </w:abstractNum>
  <w:abstractNum w:abstractNumId="31">
    <w:nsid w:val="AAA52BFC"/>
    <w:multiLevelType w:val="singleLevel"/>
    <w:tmpl w:val="AAA52BFC"/>
    <w:lvl w:ilvl="0" w:tentative="0">
      <w:start w:val="1"/>
      <w:numFmt w:val="decimal"/>
      <w:suff w:val="nothing"/>
      <w:lvlText w:val="(%1)"/>
      <w:lvlJc w:val="left"/>
      <w:pPr>
        <w:ind w:left="283" w:leftChars="0" w:hanging="283" w:firstLineChars="0"/>
      </w:pPr>
      <w:rPr>
        <w:rFonts w:hint="default"/>
      </w:rPr>
    </w:lvl>
  </w:abstractNum>
  <w:abstractNum w:abstractNumId="32">
    <w:nsid w:val="ACEC6F56"/>
    <w:multiLevelType w:val="singleLevel"/>
    <w:tmpl w:val="ACEC6F56"/>
    <w:lvl w:ilvl="0" w:tentative="0">
      <w:start w:val="1"/>
      <w:numFmt w:val="decimal"/>
      <w:lvlText w:val="%1、"/>
      <w:lvlJc w:val="left"/>
      <w:pPr>
        <w:tabs>
          <w:tab w:val="left" w:pos="420"/>
        </w:tabs>
        <w:ind w:left="425" w:leftChars="0" w:hanging="425" w:firstLineChars="0"/>
      </w:pPr>
      <w:rPr>
        <w:rFonts w:hint="default"/>
      </w:rPr>
    </w:lvl>
  </w:abstractNum>
  <w:abstractNum w:abstractNumId="33">
    <w:nsid w:val="AD598176"/>
    <w:multiLevelType w:val="multilevel"/>
    <w:tmpl w:val="AD598176"/>
    <w:lvl w:ilvl="0" w:tentative="0">
      <w:start w:val="1"/>
      <w:numFmt w:val="decimalEnclosedCircleChinese"/>
      <w:suff w:val="nothing"/>
      <w:lvlText w:val="%1　"/>
      <w:lvlJc w:val="left"/>
      <w:pPr>
        <w:ind w:left="0" w:firstLine="40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4">
    <w:nsid w:val="B0D274C1"/>
    <w:multiLevelType w:val="singleLevel"/>
    <w:tmpl w:val="B0D274C1"/>
    <w:lvl w:ilvl="0" w:tentative="0">
      <w:start w:val="1"/>
      <w:numFmt w:val="decimal"/>
      <w:lvlText w:val="(%1)"/>
      <w:lvlJc w:val="left"/>
      <w:pPr>
        <w:ind w:left="425" w:hanging="425"/>
      </w:pPr>
      <w:rPr>
        <w:rFonts w:hint="default"/>
      </w:rPr>
    </w:lvl>
  </w:abstractNum>
  <w:abstractNum w:abstractNumId="35">
    <w:nsid w:val="B452D10B"/>
    <w:multiLevelType w:val="singleLevel"/>
    <w:tmpl w:val="B452D10B"/>
    <w:lvl w:ilvl="0" w:tentative="0">
      <w:start w:val="1"/>
      <w:numFmt w:val="decimal"/>
      <w:lvlText w:val="%1、"/>
      <w:lvlJc w:val="left"/>
      <w:pPr>
        <w:tabs>
          <w:tab w:val="left" w:pos="420"/>
        </w:tabs>
        <w:ind w:left="425" w:leftChars="0" w:hanging="425" w:firstLineChars="0"/>
      </w:pPr>
      <w:rPr>
        <w:rFonts w:hint="default"/>
      </w:rPr>
    </w:lvl>
  </w:abstractNum>
  <w:abstractNum w:abstractNumId="36">
    <w:nsid w:val="B4E5C57C"/>
    <w:multiLevelType w:val="singleLevel"/>
    <w:tmpl w:val="B4E5C57C"/>
    <w:lvl w:ilvl="0" w:tentative="0">
      <w:start w:val="1"/>
      <w:numFmt w:val="decimal"/>
      <w:suff w:val="nothing"/>
      <w:lvlText w:val="%1、"/>
      <w:lvlJc w:val="left"/>
      <w:pPr>
        <w:ind w:left="0" w:firstLine="0"/>
      </w:pPr>
      <w:rPr>
        <w:rFonts w:hint="default"/>
      </w:rPr>
    </w:lvl>
  </w:abstractNum>
  <w:abstractNum w:abstractNumId="37">
    <w:nsid w:val="B880CADB"/>
    <w:multiLevelType w:val="singleLevel"/>
    <w:tmpl w:val="B880CADB"/>
    <w:lvl w:ilvl="0" w:tentative="0">
      <w:start w:val="1"/>
      <w:numFmt w:val="decimal"/>
      <w:suff w:val="nothing"/>
      <w:lvlText w:val="(%1)"/>
      <w:lvlJc w:val="left"/>
      <w:pPr>
        <w:ind w:left="425" w:hanging="425"/>
      </w:pPr>
      <w:rPr>
        <w:rFonts w:hint="default"/>
      </w:rPr>
    </w:lvl>
  </w:abstractNum>
  <w:abstractNum w:abstractNumId="38">
    <w:nsid w:val="BB0E7E51"/>
    <w:multiLevelType w:val="singleLevel"/>
    <w:tmpl w:val="BB0E7E51"/>
    <w:lvl w:ilvl="0" w:tentative="0">
      <w:start w:val="1"/>
      <w:numFmt w:val="decimal"/>
      <w:lvlText w:val="%1、"/>
      <w:lvlJc w:val="left"/>
      <w:pPr>
        <w:tabs>
          <w:tab w:val="left" w:pos="420"/>
        </w:tabs>
        <w:ind w:left="425" w:leftChars="0" w:hanging="425" w:firstLineChars="0"/>
      </w:pPr>
      <w:rPr>
        <w:rFonts w:hint="default"/>
      </w:rPr>
    </w:lvl>
  </w:abstractNum>
  <w:abstractNum w:abstractNumId="39">
    <w:nsid w:val="BDE9A2E9"/>
    <w:multiLevelType w:val="singleLevel"/>
    <w:tmpl w:val="BDE9A2E9"/>
    <w:lvl w:ilvl="0" w:tentative="0">
      <w:start w:val="1"/>
      <w:numFmt w:val="decimal"/>
      <w:lvlText w:val="(%1)"/>
      <w:lvlJc w:val="left"/>
      <w:pPr>
        <w:ind w:left="425" w:hanging="425"/>
      </w:pPr>
      <w:rPr>
        <w:rFonts w:hint="default"/>
      </w:rPr>
    </w:lvl>
  </w:abstractNum>
  <w:abstractNum w:abstractNumId="40">
    <w:nsid w:val="BEC0E956"/>
    <w:multiLevelType w:val="multilevel"/>
    <w:tmpl w:val="BEC0E956"/>
    <w:lvl w:ilvl="0" w:tentative="0">
      <w:start w:val="1"/>
      <w:numFmt w:val="chineseCounting"/>
      <w:suff w:val="nothing"/>
      <w:lvlText w:val="%1、"/>
      <w:lvlJc w:val="left"/>
      <w:pPr>
        <w:tabs>
          <w:tab w:val="left" w:pos="0"/>
        </w:tabs>
        <w:ind w:left="0" w:firstLine="0"/>
      </w:pPr>
    </w:lvl>
    <w:lvl w:ilvl="1" w:tentative="0">
      <w:start w:val="1"/>
      <w:numFmt w:val="chineseCounting"/>
      <w:suff w:val="nothing"/>
      <w:lvlText w:val="（%2）"/>
      <w:lvlJc w:val="left"/>
      <w:pPr>
        <w:ind w:left="0" w:firstLine="0"/>
      </w:p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chineseCounting"/>
      <w:suff w:val="nothing"/>
      <w:lvlText w:val="(%5)"/>
      <w:lvlJc w:val="left"/>
      <w:pPr>
        <w:tabs>
          <w:tab w:val="left" w:pos="0"/>
        </w:tabs>
        <w:ind w:left="0" w:firstLine="402"/>
      </w:pPr>
      <w:rPr>
        <w:rFonts w:hint="eastAsia" w:ascii="Times New Roman" w:hAnsi="Times New Roman" w:eastAsia="宋体" w:cs="Times New Roman"/>
        <w:bCs/>
      </w:rPr>
    </w:lvl>
    <w:lvl w:ilvl="5" w:tentative="0">
      <w:start w:val="1"/>
      <w:numFmt w:val="decimal"/>
      <w:suff w:val="nothing"/>
      <w:lvlText w:val="%6、"/>
      <w:lvlJc w:val="left"/>
      <w:pPr>
        <w:ind w:left="0" w:firstLine="402"/>
      </w:pPr>
      <w:rPr>
        <w:rFonts w:hint="eastAsia" w:ascii="宋体" w:hAnsi="宋体" w:eastAsia="宋体" w:cs="宋体"/>
        <w:bCs/>
      </w:rPr>
    </w:lvl>
    <w:lvl w:ilvl="6" w:tentative="0">
      <w:start w:val="1"/>
      <w:numFmt w:val="decimal"/>
      <w:suff w:val="nothing"/>
      <w:lvlText w:val="(%7)"/>
      <w:lvlJc w:val="left"/>
      <w:pPr>
        <w:tabs>
          <w:tab w:val="left" w:pos="0"/>
        </w:tabs>
        <w:ind w:left="0" w:firstLine="402"/>
      </w:pPr>
      <w:rPr>
        <w:rFonts w:hint="eastAsia" w:ascii="Times New Roman" w:hAnsi="Times New Roman" w:eastAsia="宋体" w:cs="Times New Roman"/>
        <w:bCs/>
      </w:rPr>
    </w:lvl>
    <w:lvl w:ilvl="7" w:tentative="0">
      <w:start w:val="1"/>
      <w:numFmt w:val="decimal"/>
      <w:suff w:val="nothing"/>
      <w:lvlText w:val="%8)"/>
      <w:lvlJc w:val="left"/>
      <w:pPr>
        <w:ind w:left="0" w:firstLine="402"/>
      </w:pPr>
      <w:rPr>
        <w:rFonts w:hint="eastAsia" w:ascii="Times New Roman" w:hAnsi="Times New Roman" w:eastAsia="宋体" w:cs="Times New Roman"/>
        <w:bCs/>
      </w:rPr>
    </w:lvl>
    <w:lvl w:ilvl="8" w:tentative="0">
      <w:start w:val="1"/>
      <w:numFmt w:val="lowerRoman"/>
      <w:suff w:val="nothing"/>
      <w:lvlText w:val="%9)"/>
      <w:lvlJc w:val="left"/>
      <w:pPr>
        <w:tabs>
          <w:tab w:val="left" w:pos="0"/>
        </w:tabs>
        <w:ind w:left="0" w:firstLine="402"/>
      </w:pPr>
      <w:rPr>
        <w:rFonts w:hint="eastAsia" w:ascii="宋体" w:hAnsi="宋体" w:eastAsia="宋体" w:cs="宋体"/>
        <w:bCs/>
      </w:rPr>
    </w:lvl>
  </w:abstractNum>
  <w:abstractNum w:abstractNumId="41">
    <w:nsid w:val="BFDCBB4E"/>
    <w:multiLevelType w:val="singleLevel"/>
    <w:tmpl w:val="BFDCBB4E"/>
    <w:lvl w:ilvl="0" w:tentative="0">
      <w:start w:val="1"/>
      <w:numFmt w:val="decimal"/>
      <w:suff w:val="nothing"/>
      <w:lvlText w:val="(%1)"/>
      <w:lvlJc w:val="left"/>
      <w:pPr>
        <w:ind w:left="283" w:leftChars="0" w:hanging="283" w:firstLineChars="0"/>
      </w:pPr>
      <w:rPr>
        <w:rFonts w:hint="default"/>
      </w:rPr>
    </w:lvl>
  </w:abstractNum>
  <w:abstractNum w:abstractNumId="42">
    <w:nsid w:val="C08C8630"/>
    <w:multiLevelType w:val="singleLevel"/>
    <w:tmpl w:val="C08C8630"/>
    <w:lvl w:ilvl="0" w:tentative="0">
      <w:start w:val="1"/>
      <w:numFmt w:val="decimal"/>
      <w:suff w:val="nothing"/>
      <w:lvlText w:val="(%1)"/>
      <w:lvlJc w:val="left"/>
      <w:pPr>
        <w:ind w:left="454" w:leftChars="0" w:hanging="454" w:firstLineChars="0"/>
      </w:pPr>
      <w:rPr>
        <w:rFonts w:hint="default"/>
      </w:rPr>
    </w:lvl>
  </w:abstractNum>
  <w:abstractNum w:abstractNumId="43">
    <w:nsid w:val="C2C60903"/>
    <w:multiLevelType w:val="singleLevel"/>
    <w:tmpl w:val="C2C60903"/>
    <w:lvl w:ilvl="0" w:tentative="0">
      <w:start w:val="1"/>
      <w:numFmt w:val="decimal"/>
      <w:lvlText w:val="%1、"/>
      <w:lvlJc w:val="left"/>
      <w:pPr>
        <w:tabs>
          <w:tab w:val="left" w:pos="420"/>
        </w:tabs>
        <w:ind w:left="425" w:leftChars="0" w:hanging="425" w:firstLineChars="0"/>
      </w:pPr>
      <w:rPr>
        <w:rFonts w:hint="default"/>
      </w:rPr>
    </w:lvl>
  </w:abstractNum>
  <w:abstractNum w:abstractNumId="44">
    <w:nsid w:val="C2DC8DFD"/>
    <w:multiLevelType w:val="singleLevel"/>
    <w:tmpl w:val="C2DC8DFD"/>
    <w:lvl w:ilvl="0" w:tentative="0">
      <w:start w:val="1"/>
      <w:numFmt w:val="decimal"/>
      <w:lvlText w:val="%1、"/>
      <w:lvlJc w:val="left"/>
      <w:pPr>
        <w:tabs>
          <w:tab w:val="left" w:pos="420"/>
        </w:tabs>
        <w:ind w:left="425" w:leftChars="0" w:hanging="425" w:firstLineChars="0"/>
      </w:pPr>
      <w:rPr>
        <w:rFonts w:hint="default"/>
      </w:rPr>
    </w:lvl>
  </w:abstractNum>
  <w:abstractNum w:abstractNumId="45">
    <w:nsid w:val="C3D06095"/>
    <w:multiLevelType w:val="singleLevel"/>
    <w:tmpl w:val="C3D06095"/>
    <w:lvl w:ilvl="0" w:tentative="0">
      <w:start w:val="1"/>
      <w:numFmt w:val="decimal"/>
      <w:lvlText w:val="(%1)"/>
      <w:lvlJc w:val="left"/>
      <w:pPr>
        <w:ind w:left="425" w:hanging="425"/>
      </w:pPr>
      <w:rPr>
        <w:rFonts w:hint="default"/>
      </w:rPr>
    </w:lvl>
  </w:abstractNum>
  <w:abstractNum w:abstractNumId="46">
    <w:nsid w:val="C54F0A3D"/>
    <w:multiLevelType w:val="singleLevel"/>
    <w:tmpl w:val="C54F0A3D"/>
    <w:lvl w:ilvl="0" w:tentative="0">
      <w:start w:val="1"/>
      <w:numFmt w:val="decimal"/>
      <w:suff w:val="nothing"/>
      <w:lvlText w:val="%1)"/>
      <w:lvlJc w:val="left"/>
      <w:pPr>
        <w:ind w:left="454" w:leftChars="0" w:hanging="454" w:firstLineChars="0"/>
      </w:pPr>
      <w:rPr>
        <w:rFonts w:hint="default"/>
      </w:rPr>
    </w:lvl>
  </w:abstractNum>
  <w:abstractNum w:abstractNumId="47">
    <w:nsid w:val="C66CD647"/>
    <w:multiLevelType w:val="multilevel"/>
    <w:tmpl w:val="C66CD647"/>
    <w:lvl w:ilvl="0" w:tentative="0">
      <w:start w:val="1"/>
      <w:numFmt w:val="chineseCounting"/>
      <w:suff w:val="nothing"/>
      <w:lvlText w:val="%1、"/>
      <w:lvlJc w:val="left"/>
      <w:pPr>
        <w:tabs>
          <w:tab w:val="left" w:pos="0"/>
        </w:tabs>
        <w:ind w:left="0" w:firstLine="0"/>
      </w:pPr>
    </w:lvl>
    <w:lvl w:ilvl="1" w:tentative="0">
      <w:start w:val="1"/>
      <w:numFmt w:val="chineseCounting"/>
      <w:suff w:val="nothing"/>
      <w:lvlText w:val="（%2）"/>
      <w:lvlJc w:val="left"/>
      <w:pPr>
        <w:ind w:left="0" w:firstLine="0"/>
      </w:p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chineseCounting"/>
      <w:suff w:val="nothing"/>
      <w:lvlText w:val="(%5)"/>
      <w:lvlJc w:val="left"/>
      <w:pPr>
        <w:tabs>
          <w:tab w:val="left" w:pos="0"/>
        </w:tabs>
        <w:ind w:left="0" w:firstLine="402"/>
      </w:pPr>
      <w:rPr>
        <w:rFonts w:hint="eastAsia" w:ascii="Times New Roman" w:hAnsi="Times New Roman" w:eastAsia="宋体" w:cs="Times New Roman"/>
        <w:bCs/>
      </w:rPr>
    </w:lvl>
    <w:lvl w:ilvl="5" w:tentative="0">
      <w:start w:val="1"/>
      <w:numFmt w:val="decimal"/>
      <w:suff w:val="nothing"/>
      <w:lvlText w:val="%6、"/>
      <w:lvlJc w:val="left"/>
      <w:pPr>
        <w:ind w:left="0" w:firstLine="402"/>
      </w:pPr>
      <w:rPr>
        <w:rFonts w:hint="eastAsia" w:ascii="宋体" w:hAnsi="宋体" w:eastAsia="宋体" w:cs="宋体"/>
        <w:bCs/>
      </w:rPr>
    </w:lvl>
    <w:lvl w:ilvl="6" w:tentative="0">
      <w:start w:val="1"/>
      <w:numFmt w:val="decimal"/>
      <w:suff w:val="nothing"/>
      <w:lvlText w:val="(%7)"/>
      <w:lvlJc w:val="left"/>
      <w:pPr>
        <w:tabs>
          <w:tab w:val="left" w:pos="0"/>
        </w:tabs>
        <w:ind w:left="0" w:firstLine="402"/>
      </w:pPr>
      <w:rPr>
        <w:rFonts w:hint="eastAsia" w:ascii="Times New Roman" w:hAnsi="Times New Roman" w:eastAsia="宋体" w:cs="Times New Roman"/>
        <w:bCs/>
      </w:rPr>
    </w:lvl>
    <w:lvl w:ilvl="7" w:tentative="0">
      <w:start w:val="1"/>
      <w:numFmt w:val="decimal"/>
      <w:suff w:val="nothing"/>
      <w:lvlText w:val="%8)"/>
      <w:lvlJc w:val="left"/>
      <w:pPr>
        <w:ind w:left="0" w:firstLine="402"/>
      </w:pPr>
      <w:rPr>
        <w:rFonts w:hint="eastAsia" w:ascii="Times New Roman" w:hAnsi="Times New Roman" w:eastAsia="宋体" w:cs="Times New Roman"/>
        <w:bCs/>
      </w:rPr>
    </w:lvl>
    <w:lvl w:ilvl="8" w:tentative="0">
      <w:start w:val="1"/>
      <w:numFmt w:val="lowerRoman"/>
      <w:suff w:val="nothing"/>
      <w:lvlText w:val="%9)"/>
      <w:lvlJc w:val="left"/>
      <w:pPr>
        <w:tabs>
          <w:tab w:val="left" w:pos="0"/>
        </w:tabs>
        <w:ind w:left="0" w:firstLine="402"/>
      </w:pPr>
      <w:rPr>
        <w:rFonts w:hint="eastAsia" w:ascii="宋体" w:hAnsi="宋体" w:eastAsia="宋体" w:cs="宋体"/>
        <w:bCs/>
      </w:rPr>
    </w:lvl>
  </w:abstractNum>
  <w:abstractNum w:abstractNumId="48">
    <w:nsid w:val="C815BCB5"/>
    <w:multiLevelType w:val="singleLevel"/>
    <w:tmpl w:val="C815BCB5"/>
    <w:lvl w:ilvl="0" w:tentative="0">
      <w:start w:val="1"/>
      <w:numFmt w:val="decimal"/>
      <w:suff w:val="nothing"/>
      <w:lvlText w:val="(%1)"/>
      <w:lvlJc w:val="left"/>
      <w:pPr>
        <w:ind w:left="425" w:hanging="425"/>
      </w:pPr>
      <w:rPr>
        <w:rFonts w:hint="default"/>
      </w:rPr>
    </w:lvl>
  </w:abstractNum>
  <w:abstractNum w:abstractNumId="49">
    <w:nsid w:val="C840A7ED"/>
    <w:multiLevelType w:val="singleLevel"/>
    <w:tmpl w:val="C840A7ED"/>
    <w:lvl w:ilvl="0" w:tentative="0">
      <w:start w:val="1"/>
      <w:numFmt w:val="decimal"/>
      <w:suff w:val="nothing"/>
      <w:lvlText w:val="(%1)"/>
      <w:lvlJc w:val="left"/>
      <w:pPr>
        <w:ind w:left="283" w:leftChars="0" w:hanging="283" w:firstLineChars="0"/>
      </w:pPr>
      <w:rPr>
        <w:rFonts w:hint="default"/>
      </w:rPr>
    </w:lvl>
  </w:abstractNum>
  <w:abstractNum w:abstractNumId="50">
    <w:nsid w:val="C90C8B11"/>
    <w:multiLevelType w:val="multilevel"/>
    <w:tmpl w:val="C90C8B11"/>
    <w:lvl w:ilvl="0" w:tentative="0">
      <w:start w:val="1"/>
      <w:numFmt w:val="chineseCounting"/>
      <w:suff w:val="nothing"/>
      <w:lvlText w:val="%1、"/>
      <w:lvlJc w:val="left"/>
      <w:pPr>
        <w:tabs>
          <w:tab w:val="left" w:pos="0"/>
        </w:tabs>
        <w:ind w:left="0" w:firstLine="0"/>
      </w:pPr>
    </w:lvl>
    <w:lvl w:ilvl="1" w:tentative="0">
      <w:start w:val="1"/>
      <w:numFmt w:val="chineseCounting"/>
      <w:suff w:val="nothing"/>
      <w:lvlText w:val="（%2）"/>
      <w:lvlJc w:val="left"/>
      <w:pPr>
        <w:ind w:left="0" w:firstLine="0"/>
      </w:p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chineseCounting"/>
      <w:suff w:val="nothing"/>
      <w:lvlText w:val="(%5)"/>
      <w:lvlJc w:val="left"/>
      <w:pPr>
        <w:tabs>
          <w:tab w:val="left" w:pos="0"/>
        </w:tabs>
        <w:ind w:left="0" w:firstLine="402"/>
      </w:pPr>
      <w:rPr>
        <w:rFonts w:hint="eastAsia" w:ascii="Times New Roman" w:hAnsi="Times New Roman" w:eastAsia="宋体" w:cs="Times New Roman"/>
        <w:bCs/>
      </w:rPr>
    </w:lvl>
    <w:lvl w:ilvl="5" w:tentative="0">
      <w:start w:val="1"/>
      <w:numFmt w:val="decimal"/>
      <w:suff w:val="nothing"/>
      <w:lvlText w:val="%6、"/>
      <w:lvlJc w:val="left"/>
      <w:pPr>
        <w:ind w:left="0" w:firstLine="402"/>
      </w:pPr>
      <w:rPr>
        <w:rFonts w:hint="eastAsia" w:ascii="宋体" w:hAnsi="宋体" w:eastAsia="宋体" w:cs="宋体"/>
        <w:bCs/>
      </w:rPr>
    </w:lvl>
    <w:lvl w:ilvl="6" w:tentative="0">
      <w:start w:val="1"/>
      <w:numFmt w:val="decimal"/>
      <w:suff w:val="nothing"/>
      <w:lvlText w:val="(%7)"/>
      <w:lvlJc w:val="left"/>
      <w:pPr>
        <w:tabs>
          <w:tab w:val="left" w:pos="0"/>
        </w:tabs>
        <w:ind w:left="0" w:firstLine="402"/>
      </w:pPr>
      <w:rPr>
        <w:rFonts w:hint="eastAsia" w:ascii="Times New Roman" w:hAnsi="Times New Roman" w:eastAsia="宋体" w:cs="Times New Roman"/>
        <w:bCs/>
      </w:rPr>
    </w:lvl>
    <w:lvl w:ilvl="7" w:tentative="0">
      <w:start w:val="1"/>
      <w:numFmt w:val="decimal"/>
      <w:suff w:val="nothing"/>
      <w:lvlText w:val="%8)"/>
      <w:lvlJc w:val="left"/>
      <w:pPr>
        <w:ind w:left="0" w:firstLine="402"/>
      </w:pPr>
      <w:rPr>
        <w:rFonts w:hint="eastAsia" w:ascii="Times New Roman" w:hAnsi="Times New Roman" w:eastAsia="宋体" w:cs="Times New Roman"/>
        <w:bCs/>
      </w:rPr>
    </w:lvl>
    <w:lvl w:ilvl="8" w:tentative="0">
      <w:start w:val="1"/>
      <w:numFmt w:val="lowerRoman"/>
      <w:suff w:val="nothing"/>
      <w:lvlText w:val="%9)"/>
      <w:lvlJc w:val="left"/>
      <w:pPr>
        <w:tabs>
          <w:tab w:val="left" w:pos="0"/>
        </w:tabs>
        <w:ind w:left="0" w:firstLine="402"/>
      </w:pPr>
      <w:rPr>
        <w:rFonts w:hint="eastAsia" w:ascii="宋体" w:hAnsi="宋体" w:eastAsia="宋体" w:cs="宋体"/>
        <w:bCs/>
      </w:rPr>
    </w:lvl>
  </w:abstractNum>
  <w:abstractNum w:abstractNumId="51">
    <w:nsid w:val="CA7112CC"/>
    <w:multiLevelType w:val="singleLevel"/>
    <w:tmpl w:val="CA7112CC"/>
    <w:lvl w:ilvl="0" w:tentative="0">
      <w:start w:val="1"/>
      <w:numFmt w:val="decimal"/>
      <w:lvlText w:val="%1、"/>
      <w:lvlJc w:val="left"/>
      <w:pPr>
        <w:tabs>
          <w:tab w:val="left" w:pos="420"/>
        </w:tabs>
        <w:ind w:left="425" w:leftChars="0" w:hanging="425" w:firstLineChars="0"/>
      </w:pPr>
      <w:rPr>
        <w:rFonts w:hint="default"/>
      </w:rPr>
    </w:lvl>
  </w:abstractNum>
  <w:abstractNum w:abstractNumId="52">
    <w:nsid w:val="CA763853"/>
    <w:multiLevelType w:val="singleLevel"/>
    <w:tmpl w:val="CA763853"/>
    <w:lvl w:ilvl="0" w:tentative="0">
      <w:start w:val="1"/>
      <w:numFmt w:val="decimal"/>
      <w:suff w:val="nothing"/>
      <w:lvlText w:val="(%1)"/>
      <w:lvlJc w:val="left"/>
      <w:pPr>
        <w:ind w:left="425" w:hanging="425"/>
      </w:pPr>
      <w:rPr>
        <w:rFonts w:hint="default"/>
      </w:rPr>
    </w:lvl>
  </w:abstractNum>
  <w:abstractNum w:abstractNumId="53">
    <w:nsid w:val="CEACB8D9"/>
    <w:multiLevelType w:val="singleLevel"/>
    <w:tmpl w:val="CEACB8D9"/>
    <w:lvl w:ilvl="0" w:tentative="0">
      <w:start w:val="1"/>
      <w:numFmt w:val="decimal"/>
      <w:suff w:val="nothing"/>
      <w:lvlText w:val="(%1)"/>
      <w:lvlJc w:val="left"/>
      <w:pPr>
        <w:ind w:left="454" w:leftChars="0" w:hanging="454" w:firstLineChars="0"/>
      </w:pPr>
      <w:rPr>
        <w:rFonts w:hint="default"/>
      </w:rPr>
    </w:lvl>
  </w:abstractNum>
  <w:abstractNum w:abstractNumId="54">
    <w:nsid w:val="D2E38B71"/>
    <w:multiLevelType w:val="singleLevel"/>
    <w:tmpl w:val="D2E38B71"/>
    <w:lvl w:ilvl="0" w:tentative="0">
      <w:start w:val="1"/>
      <w:numFmt w:val="decimal"/>
      <w:suff w:val="nothing"/>
      <w:lvlText w:val="%1、"/>
      <w:lvlJc w:val="left"/>
      <w:pPr>
        <w:ind w:left="0" w:firstLine="0"/>
      </w:pPr>
      <w:rPr>
        <w:rFonts w:hint="default"/>
      </w:rPr>
    </w:lvl>
  </w:abstractNum>
  <w:abstractNum w:abstractNumId="55">
    <w:nsid w:val="D338B2A4"/>
    <w:multiLevelType w:val="singleLevel"/>
    <w:tmpl w:val="D338B2A4"/>
    <w:lvl w:ilvl="0" w:tentative="0">
      <w:start w:val="1"/>
      <w:numFmt w:val="decimal"/>
      <w:suff w:val="nothing"/>
      <w:lvlText w:val="%1、"/>
      <w:lvlJc w:val="left"/>
    </w:lvl>
  </w:abstractNum>
  <w:abstractNum w:abstractNumId="56">
    <w:nsid w:val="D8F538F9"/>
    <w:multiLevelType w:val="singleLevel"/>
    <w:tmpl w:val="D8F538F9"/>
    <w:lvl w:ilvl="0" w:tentative="0">
      <w:start w:val="1"/>
      <w:numFmt w:val="decimal"/>
      <w:suff w:val="nothing"/>
      <w:lvlText w:val="(%1)"/>
      <w:lvlJc w:val="left"/>
      <w:pPr>
        <w:ind w:left="283" w:leftChars="0" w:hanging="283" w:firstLineChars="0"/>
      </w:pPr>
      <w:rPr>
        <w:rFonts w:hint="default"/>
      </w:rPr>
    </w:lvl>
  </w:abstractNum>
  <w:abstractNum w:abstractNumId="57">
    <w:nsid w:val="D91A7E06"/>
    <w:multiLevelType w:val="multilevel"/>
    <w:tmpl w:val="D91A7E06"/>
    <w:lvl w:ilvl="0" w:tentative="0">
      <w:start w:val="1"/>
      <w:numFmt w:val="chineseCounting"/>
      <w:suff w:val="nothing"/>
      <w:lvlText w:val="%1、"/>
      <w:lvlJc w:val="left"/>
      <w:pPr>
        <w:tabs>
          <w:tab w:val="left" w:pos="0"/>
        </w:tabs>
        <w:ind w:left="0" w:firstLine="0"/>
      </w:pPr>
    </w:lvl>
    <w:lvl w:ilvl="1" w:tentative="0">
      <w:start w:val="1"/>
      <w:numFmt w:val="chineseCounting"/>
      <w:suff w:val="nothing"/>
      <w:lvlText w:val="（%2）"/>
      <w:lvlJc w:val="left"/>
      <w:pPr>
        <w:ind w:left="0" w:firstLine="0"/>
      </w:p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chineseCounting"/>
      <w:suff w:val="nothing"/>
      <w:lvlText w:val="(%5)"/>
      <w:lvlJc w:val="left"/>
      <w:pPr>
        <w:tabs>
          <w:tab w:val="left" w:pos="0"/>
        </w:tabs>
        <w:ind w:left="0" w:firstLine="402"/>
      </w:pPr>
      <w:rPr>
        <w:rFonts w:hint="eastAsia" w:ascii="Times New Roman" w:hAnsi="Times New Roman" w:eastAsia="宋体" w:cs="Times New Roman"/>
        <w:bCs/>
      </w:rPr>
    </w:lvl>
    <w:lvl w:ilvl="5" w:tentative="0">
      <w:start w:val="1"/>
      <w:numFmt w:val="decimal"/>
      <w:suff w:val="nothing"/>
      <w:lvlText w:val="%6、"/>
      <w:lvlJc w:val="left"/>
      <w:pPr>
        <w:ind w:left="0" w:firstLine="402"/>
      </w:pPr>
      <w:rPr>
        <w:rFonts w:hint="eastAsia" w:ascii="宋体" w:hAnsi="宋体" w:eastAsia="宋体" w:cs="宋体"/>
        <w:bCs/>
      </w:rPr>
    </w:lvl>
    <w:lvl w:ilvl="6" w:tentative="0">
      <w:start w:val="1"/>
      <w:numFmt w:val="decimal"/>
      <w:suff w:val="nothing"/>
      <w:lvlText w:val="(%7)"/>
      <w:lvlJc w:val="left"/>
      <w:pPr>
        <w:tabs>
          <w:tab w:val="left" w:pos="0"/>
        </w:tabs>
        <w:ind w:left="0" w:firstLine="402"/>
      </w:pPr>
      <w:rPr>
        <w:rFonts w:hint="eastAsia" w:ascii="Times New Roman" w:hAnsi="Times New Roman" w:eastAsia="宋体" w:cs="Times New Roman"/>
        <w:bCs/>
      </w:rPr>
    </w:lvl>
    <w:lvl w:ilvl="7" w:tentative="0">
      <w:start w:val="1"/>
      <w:numFmt w:val="decimal"/>
      <w:suff w:val="nothing"/>
      <w:lvlText w:val="%8)"/>
      <w:lvlJc w:val="left"/>
      <w:pPr>
        <w:ind w:left="0" w:firstLine="402"/>
      </w:pPr>
      <w:rPr>
        <w:rFonts w:hint="eastAsia" w:ascii="Times New Roman" w:hAnsi="Times New Roman" w:eastAsia="宋体" w:cs="Times New Roman"/>
        <w:bCs/>
      </w:rPr>
    </w:lvl>
    <w:lvl w:ilvl="8" w:tentative="0">
      <w:start w:val="1"/>
      <w:numFmt w:val="lowerRoman"/>
      <w:suff w:val="nothing"/>
      <w:lvlText w:val="%9)"/>
      <w:lvlJc w:val="left"/>
      <w:pPr>
        <w:tabs>
          <w:tab w:val="left" w:pos="0"/>
        </w:tabs>
        <w:ind w:left="0" w:firstLine="402"/>
      </w:pPr>
      <w:rPr>
        <w:rFonts w:hint="eastAsia" w:ascii="宋体" w:hAnsi="宋体" w:eastAsia="宋体" w:cs="宋体"/>
        <w:bCs/>
      </w:rPr>
    </w:lvl>
  </w:abstractNum>
  <w:abstractNum w:abstractNumId="58">
    <w:nsid w:val="DA9168DF"/>
    <w:multiLevelType w:val="singleLevel"/>
    <w:tmpl w:val="DA9168DF"/>
    <w:lvl w:ilvl="0" w:tentative="0">
      <w:start w:val="1"/>
      <w:numFmt w:val="decimal"/>
      <w:lvlText w:val="%1、"/>
      <w:lvlJc w:val="left"/>
      <w:pPr>
        <w:tabs>
          <w:tab w:val="left" w:pos="420"/>
        </w:tabs>
        <w:ind w:left="425" w:leftChars="0" w:hanging="425" w:firstLineChars="0"/>
      </w:pPr>
      <w:rPr>
        <w:rFonts w:hint="default"/>
      </w:rPr>
    </w:lvl>
  </w:abstractNum>
  <w:abstractNum w:abstractNumId="59">
    <w:nsid w:val="DB89E99B"/>
    <w:multiLevelType w:val="singleLevel"/>
    <w:tmpl w:val="DB89E99B"/>
    <w:lvl w:ilvl="0" w:tentative="0">
      <w:start w:val="1"/>
      <w:numFmt w:val="decimal"/>
      <w:suff w:val="nothing"/>
      <w:lvlText w:val="%1)"/>
      <w:lvlJc w:val="left"/>
      <w:pPr>
        <w:ind w:left="454" w:leftChars="0" w:hanging="454" w:firstLineChars="0"/>
      </w:pPr>
      <w:rPr>
        <w:rFonts w:hint="default"/>
      </w:rPr>
    </w:lvl>
  </w:abstractNum>
  <w:abstractNum w:abstractNumId="60">
    <w:nsid w:val="DD0F0321"/>
    <w:multiLevelType w:val="singleLevel"/>
    <w:tmpl w:val="DD0F0321"/>
    <w:lvl w:ilvl="0" w:tentative="0">
      <w:start w:val="1"/>
      <w:numFmt w:val="decimal"/>
      <w:suff w:val="nothing"/>
      <w:lvlText w:val="%1、"/>
      <w:lvlJc w:val="left"/>
      <w:pPr>
        <w:ind w:left="0" w:firstLine="0"/>
      </w:pPr>
      <w:rPr>
        <w:rFonts w:hint="default"/>
      </w:rPr>
    </w:lvl>
  </w:abstractNum>
  <w:abstractNum w:abstractNumId="61">
    <w:nsid w:val="DEE1B897"/>
    <w:multiLevelType w:val="multilevel"/>
    <w:tmpl w:val="DEE1B897"/>
    <w:lvl w:ilvl="0" w:tentative="0">
      <w:start w:val="1"/>
      <w:numFmt w:val="chineseCounting"/>
      <w:suff w:val="nothing"/>
      <w:lvlText w:val="%1、"/>
      <w:lvlJc w:val="left"/>
      <w:pPr>
        <w:tabs>
          <w:tab w:val="left" w:pos="0"/>
        </w:tabs>
        <w:ind w:left="0" w:firstLine="0"/>
      </w:pPr>
    </w:lvl>
    <w:lvl w:ilvl="1" w:tentative="0">
      <w:start w:val="1"/>
      <w:numFmt w:val="chineseCounting"/>
      <w:suff w:val="nothing"/>
      <w:lvlText w:val="（%2）"/>
      <w:lvlJc w:val="left"/>
      <w:pPr>
        <w:ind w:left="0" w:firstLine="0"/>
      </w:p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chineseCounting"/>
      <w:suff w:val="nothing"/>
      <w:lvlText w:val="(%5)"/>
      <w:lvlJc w:val="left"/>
      <w:pPr>
        <w:tabs>
          <w:tab w:val="left" w:pos="0"/>
        </w:tabs>
        <w:ind w:left="0" w:firstLine="402"/>
      </w:pPr>
      <w:rPr>
        <w:rFonts w:hint="eastAsia" w:ascii="Times New Roman" w:hAnsi="Times New Roman" w:eastAsia="宋体" w:cs="Times New Roman"/>
        <w:bCs/>
      </w:rPr>
    </w:lvl>
    <w:lvl w:ilvl="5" w:tentative="0">
      <w:start w:val="1"/>
      <w:numFmt w:val="decimal"/>
      <w:suff w:val="nothing"/>
      <w:lvlText w:val="%6、"/>
      <w:lvlJc w:val="left"/>
      <w:pPr>
        <w:ind w:left="0" w:firstLine="402"/>
      </w:pPr>
      <w:rPr>
        <w:rFonts w:hint="eastAsia" w:ascii="宋体" w:hAnsi="宋体" w:eastAsia="宋体" w:cs="宋体"/>
        <w:bCs/>
      </w:rPr>
    </w:lvl>
    <w:lvl w:ilvl="6" w:tentative="0">
      <w:start w:val="1"/>
      <w:numFmt w:val="decimal"/>
      <w:suff w:val="nothing"/>
      <w:lvlText w:val="(%7)"/>
      <w:lvlJc w:val="left"/>
      <w:pPr>
        <w:tabs>
          <w:tab w:val="left" w:pos="0"/>
        </w:tabs>
        <w:ind w:left="0" w:firstLine="402"/>
      </w:pPr>
      <w:rPr>
        <w:rFonts w:hint="eastAsia" w:ascii="Times New Roman" w:hAnsi="Times New Roman" w:eastAsia="宋体" w:cs="Times New Roman"/>
        <w:bCs/>
      </w:rPr>
    </w:lvl>
    <w:lvl w:ilvl="7" w:tentative="0">
      <w:start w:val="1"/>
      <w:numFmt w:val="decimal"/>
      <w:suff w:val="nothing"/>
      <w:lvlText w:val="%8)"/>
      <w:lvlJc w:val="left"/>
      <w:pPr>
        <w:ind w:left="0" w:firstLine="402"/>
      </w:pPr>
      <w:rPr>
        <w:rFonts w:hint="eastAsia" w:ascii="Times New Roman" w:hAnsi="Times New Roman" w:eastAsia="宋体" w:cs="Times New Roman"/>
        <w:bCs/>
      </w:rPr>
    </w:lvl>
    <w:lvl w:ilvl="8" w:tentative="0">
      <w:start w:val="1"/>
      <w:numFmt w:val="lowerRoman"/>
      <w:suff w:val="nothing"/>
      <w:lvlText w:val="%9)"/>
      <w:lvlJc w:val="left"/>
      <w:pPr>
        <w:tabs>
          <w:tab w:val="left" w:pos="0"/>
        </w:tabs>
        <w:ind w:left="0" w:firstLine="402"/>
      </w:pPr>
      <w:rPr>
        <w:rFonts w:hint="eastAsia" w:ascii="宋体" w:hAnsi="宋体" w:eastAsia="宋体" w:cs="宋体"/>
        <w:bCs/>
      </w:rPr>
    </w:lvl>
  </w:abstractNum>
  <w:abstractNum w:abstractNumId="62">
    <w:nsid w:val="DFAB683B"/>
    <w:multiLevelType w:val="multilevel"/>
    <w:tmpl w:val="DFAB683B"/>
    <w:lvl w:ilvl="0" w:tentative="0">
      <w:start w:val="1"/>
      <w:numFmt w:val="chineseCounting"/>
      <w:suff w:val="nothing"/>
      <w:lvlText w:val="%1、"/>
      <w:lvlJc w:val="left"/>
      <w:pPr>
        <w:tabs>
          <w:tab w:val="left" w:pos="0"/>
        </w:tabs>
        <w:ind w:left="0" w:firstLine="0"/>
      </w:pPr>
    </w:lvl>
    <w:lvl w:ilvl="1" w:tentative="0">
      <w:start w:val="1"/>
      <w:numFmt w:val="chineseCounting"/>
      <w:suff w:val="nothing"/>
      <w:lvlText w:val="（%2）"/>
      <w:lvlJc w:val="left"/>
      <w:pPr>
        <w:ind w:left="0" w:firstLine="0"/>
      </w:p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chineseCounting"/>
      <w:suff w:val="nothing"/>
      <w:lvlText w:val="(%5)"/>
      <w:lvlJc w:val="left"/>
      <w:pPr>
        <w:tabs>
          <w:tab w:val="left" w:pos="0"/>
        </w:tabs>
        <w:ind w:left="0" w:firstLine="402"/>
      </w:pPr>
      <w:rPr>
        <w:rFonts w:hint="eastAsia" w:ascii="Times New Roman" w:hAnsi="Times New Roman" w:eastAsia="宋体" w:cs="Times New Roman"/>
        <w:bCs/>
      </w:rPr>
    </w:lvl>
    <w:lvl w:ilvl="5" w:tentative="0">
      <w:start w:val="1"/>
      <w:numFmt w:val="decimal"/>
      <w:suff w:val="nothing"/>
      <w:lvlText w:val="%6、"/>
      <w:lvlJc w:val="left"/>
      <w:pPr>
        <w:ind w:left="0" w:firstLine="402"/>
      </w:pPr>
      <w:rPr>
        <w:rFonts w:hint="eastAsia" w:ascii="宋体" w:hAnsi="宋体" w:eastAsia="宋体" w:cs="宋体"/>
        <w:bCs/>
      </w:rPr>
    </w:lvl>
    <w:lvl w:ilvl="6" w:tentative="0">
      <w:start w:val="1"/>
      <w:numFmt w:val="decimal"/>
      <w:suff w:val="nothing"/>
      <w:lvlText w:val="(%7)"/>
      <w:lvlJc w:val="left"/>
      <w:pPr>
        <w:tabs>
          <w:tab w:val="left" w:pos="0"/>
        </w:tabs>
        <w:ind w:left="0" w:firstLine="402"/>
      </w:pPr>
      <w:rPr>
        <w:rFonts w:hint="eastAsia" w:ascii="Times New Roman" w:hAnsi="Times New Roman" w:eastAsia="宋体" w:cs="Times New Roman"/>
        <w:bCs/>
      </w:rPr>
    </w:lvl>
    <w:lvl w:ilvl="7" w:tentative="0">
      <w:start w:val="1"/>
      <w:numFmt w:val="decimal"/>
      <w:suff w:val="nothing"/>
      <w:lvlText w:val="%8)"/>
      <w:lvlJc w:val="left"/>
      <w:pPr>
        <w:ind w:left="0" w:firstLine="402"/>
      </w:pPr>
      <w:rPr>
        <w:rFonts w:hint="eastAsia" w:ascii="Times New Roman" w:hAnsi="Times New Roman" w:eastAsia="宋体" w:cs="Times New Roman"/>
        <w:bCs/>
      </w:rPr>
    </w:lvl>
    <w:lvl w:ilvl="8" w:tentative="0">
      <w:start w:val="1"/>
      <w:numFmt w:val="lowerRoman"/>
      <w:suff w:val="nothing"/>
      <w:lvlText w:val="%9)"/>
      <w:lvlJc w:val="left"/>
      <w:pPr>
        <w:tabs>
          <w:tab w:val="left" w:pos="0"/>
        </w:tabs>
        <w:ind w:left="0" w:firstLine="402"/>
      </w:pPr>
      <w:rPr>
        <w:rFonts w:hint="eastAsia" w:ascii="宋体" w:hAnsi="宋体" w:eastAsia="宋体" w:cs="宋体"/>
        <w:bCs/>
      </w:rPr>
    </w:lvl>
  </w:abstractNum>
  <w:abstractNum w:abstractNumId="63">
    <w:nsid w:val="DFCD90A9"/>
    <w:multiLevelType w:val="singleLevel"/>
    <w:tmpl w:val="DFCD90A9"/>
    <w:lvl w:ilvl="0" w:tentative="0">
      <w:start w:val="1"/>
      <w:numFmt w:val="decimal"/>
      <w:lvlText w:val="%1、"/>
      <w:lvlJc w:val="left"/>
      <w:pPr>
        <w:tabs>
          <w:tab w:val="left" w:pos="420"/>
        </w:tabs>
        <w:ind w:left="425" w:leftChars="0" w:hanging="425" w:firstLineChars="0"/>
      </w:pPr>
      <w:rPr>
        <w:rFonts w:hint="default"/>
      </w:rPr>
    </w:lvl>
  </w:abstractNum>
  <w:abstractNum w:abstractNumId="64">
    <w:nsid w:val="E0649BD3"/>
    <w:multiLevelType w:val="singleLevel"/>
    <w:tmpl w:val="E0649BD3"/>
    <w:lvl w:ilvl="0" w:tentative="0">
      <w:start w:val="1"/>
      <w:numFmt w:val="decimal"/>
      <w:lvlText w:val="%1、"/>
      <w:lvlJc w:val="left"/>
      <w:pPr>
        <w:tabs>
          <w:tab w:val="left" w:pos="420"/>
        </w:tabs>
        <w:ind w:left="425" w:leftChars="0" w:hanging="425" w:firstLineChars="0"/>
      </w:pPr>
      <w:rPr>
        <w:rFonts w:hint="default"/>
      </w:rPr>
    </w:lvl>
  </w:abstractNum>
  <w:abstractNum w:abstractNumId="65">
    <w:nsid w:val="E248B23F"/>
    <w:multiLevelType w:val="singleLevel"/>
    <w:tmpl w:val="E248B23F"/>
    <w:lvl w:ilvl="0" w:tentative="0">
      <w:start w:val="1"/>
      <w:numFmt w:val="decimal"/>
      <w:lvlText w:val="%1、"/>
      <w:lvlJc w:val="left"/>
      <w:pPr>
        <w:tabs>
          <w:tab w:val="left" w:pos="420"/>
        </w:tabs>
        <w:ind w:left="425" w:leftChars="0" w:hanging="425" w:firstLineChars="0"/>
      </w:pPr>
      <w:rPr>
        <w:rFonts w:hint="default"/>
      </w:rPr>
    </w:lvl>
  </w:abstractNum>
  <w:abstractNum w:abstractNumId="66">
    <w:nsid w:val="E321941C"/>
    <w:multiLevelType w:val="singleLevel"/>
    <w:tmpl w:val="E321941C"/>
    <w:lvl w:ilvl="0" w:tentative="0">
      <w:start w:val="1"/>
      <w:numFmt w:val="decimal"/>
      <w:lvlText w:val="%1、"/>
      <w:lvlJc w:val="left"/>
      <w:pPr>
        <w:tabs>
          <w:tab w:val="left" w:pos="420"/>
        </w:tabs>
        <w:ind w:left="425" w:leftChars="0" w:hanging="425" w:firstLineChars="0"/>
      </w:pPr>
      <w:rPr>
        <w:rFonts w:hint="default"/>
      </w:rPr>
    </w:lvl>
  </w:abstractNum>
  <w:abstractNum w:abstractNumId="67">
    <w:nsid w:val="E5057F30"/>
    <w:multiLevelType w:val="singleLevel"/>
    <w:tmpl w:val="E5057F30"/>
    <w:lvl w:ilvl="0" w:tentative="0">
      <w:start w:val="1"/>
      <w:numFmt w:val="decimal"/>
      <w:suff w:val="nothing"/>
      <w:lvlText w:val="(%1)"/>
      <w:lvlJc w:val="left"/>
      <w:pPr>
        <w:ind w:left="283" w:leftChars="0" w:hanging="283" w:firstLineChars="0"/>
      </w:pPr>
      <w:rPr>
        <w:rFonts w:hint="default"/>
      </w:rPr>
    </w:lvl>
  </w:abstractNum>
  <w:abstractNum w:abstractNumId="68">
    <w:nsid w:val="E7828B3F"/>
    <w:multiLevelType w:val="singleLevel"/>
    <w:tmpl w:val="E7828B3F"/>
    <w:lvl w:ilvl="0" w:tentative="0">
      <w:start w:val="1"/>
      <w:numFmt w:val="decimal"/>
      <w:lvlText w:val="%1、"/>
      <w:lvlJc w:val="left"/>
      <w:pPr>
        <w:tabs>
          <w:tab w:val="left" w:pos="420"/>
        </w:tabs>
        <w:ind w:left="425" w:leftChars="0" w:hanging="425" w:firstLineChars="0"/>
      </w:pPr>
      <w:rPr>
        <w:rFonts w:hint="default"/>
      </w:rPr>
    </w:lvl>
  </w:abstractNum>
  <w:abstractNum w:abstractNumId="69">
    <w:nsid w:val="E8D508B6"/>
    <w:multiLevelType w:val="singleLevel"/>
    <w:tmpl w:val="E8D508B6"/>
    <w:lvl w:ilvl="0" w:tentative="0">
      <w:start w:val="1"/>
      <w:numFmt w:val="decimal"/>
      <w:suff w:val="nothing"/>
      <w:lvlText w:val="(%1)"/>
      <w:lvlJc w:val="left"/>
      <w:pPr>
        <w:ind w:left="425" w:hanging="425"/>
      </w:pPr>
      <w:rPr>
        <w:rFonts w:hint="default"/>
      </w:rPr>
    </w:lvl>
  </w:abstractNum>
  <w:abstractNum w:abstractNumId="70">
    <w:nsid w:val="ECB4B577"/>
    <w:multiLevelType w:val="singleLevel"/>
    <w:tmpl w:val="ECB4B577"/>
    <w:lvl w:ilvl="0" w:tentative="0">
      <w:start w:val="1"/>
      <w:numFmt w:val="decimal"/>
      <w:suff w:val="nothing"/>
      <w:lvlText w:val="(%1)"/>
      <w:lvlJc w:val="left"/>
      <w:pPr>
        <w:ind w:left="283" w:leftChars="0" w:hanging="283" w:firstLineChars="0"/>
      </w:pPr>
      <w:rPr>
        <w:rFonts w:hint="default"/>
      </w:rPr>
    </w:lvl>
  </w:abstractNum>
  <w:abstractNum w:abstractNumId="71">
    <w:nsid w:val="EDD83A90"/>
    <w:multiLevelType w:val="singleLevel"/>
    <w:tmpl w:val="EDD83A90"/>
    <w:lvl w:ilvl="0" w:tentative="0">
      <w:start w:val="1"/>
      <w:numFmt w:val="decimal"/>
      <w:suff w:val="nothing"/>
      <w:lvlText w:val="%1)"/>
      <w:lvlJc w:val="left"/>
      <w:pPr>
        <w:ind w:left="454" w:leftChars="0" w:hanging="454" w:firstLineChars="0"/>
      </w:pPr>
      <w:rPr>
        <w:rFonts w:hint="default"/>
      </w:rPr>
    </w:lvl>
  </w:abstractNum>
  <w:abstractNum w:abstractNumId="72">
    <w:nsid w:val="EDF3062B"/>
    <w:multiLevelType w:val="multilevel"/>
    <w:tmpl w:val="EDF3062B"/>
    <w:lvl w:ilvl="0" w:tentative="0">
      <w:start w:val="1"/>
      <w:numFmt w:val="chineseCounting"/>
      <w:suff w:val="nothing"/>
      <w:lvlText w:val="%1、"/>
      <w:lvlJc w:val="left"/>
      <w:pPr>
        <w:tabs>
          <w:tab w:val="left" w:pos="0"/>
        </w:tabs>
        <w:ind w:left="0" w:firstLine="0"/>
      </w:pPr>
    </w:lvl>
    <w:lvl w:ilvl="1" w:tentative="0">
      <w:start w:val="1"/>
      <w:numFmt w:val="chineseCounting"/>
      <w:suff w:val="nothing"/>
      <w:lvlText w:val="（%2）"/>
      <w:lvlJc w:val="left"/>
      <w:pPr>
        <w:ind w:left="0" w:firstLine="0"/>
      </w:p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chineseCounting"/>
      <w:suff w:val="nothing"/>
      <w:lvlText w:val="(%5)"/>
      <w:lvlJc w:val="left"/>
      <w:pPr>
        <w:tabs>
          <w:tab w:val="left" w:pos="0"/>
        </w:tabs>
        <w:ind w:left="0" w:firstLine="402"/>
      </w:pPr>
      <w:rPr>
        <w:rFonts w:hint="eastAsia" w:ascii="Times New Roman" w:hAnsi="Times New Roman" w:eastAsia="宋体" w:cs="Times New Roman"/>
        <w:b/>
        <w:bCs/>
      </w:rPr>
    </w:lvl>
    <w:lvl w:ilvl="5" w:tentative="0">
      <w:start w:val="1"/>
      <w:numFmt w:val="decimal"/>
      <w:suff w:val="nothing"/>
      <w:lvlText w:val="%6、"/>
      <w:lvlJc w:val="left"/>
      <w:pPr>
        <w:ind w:left="0" w:firstLine="402"/>
      </w:pPr>
      <w:rPr>
        <w:rFonts w:hint="eastAsia" w:ascii="宋体" w:hAnsi="宋体" w:eastAsia="宋体" w:cs="宋体"/>
        <w:b/>
        <w:bCs/>
      </w:rPr>
    </w:lvl>
    <w:lvl w:ilvl="6" w:tentative="0">
      <w:start w:val="1"/>
      <w:numFmt w:val="decimal"/>
      <w:suff w:val="nothing"/>
      <w:lvlText w:val="(%7)"/>
      <w:lvlJc w:val="left"/>
      <w:pPr>
        <w:tabs>
          <w:tab w:val="left" w:pos="0"/>
        </w:tabs>
        <w:ind w:left="0" w:firstLine="402"/>
      </w:pPr>
      <w:rPr>
        <w:rFonts w:hint="eastAsia" w:ascii="Times New Roman" w:hAnsi="Times New Roman" w:eastAsia="宋体" w:cs="Times New Roman"/>
        <w:b/>
        <w:bCs/>
      </w:rPr>
    </w:lvl>
    <w:lvl w:ilvl="7" w:tentative="0">
      <w:start w:val="1"/>
      <w:numFmt w:val="decimal"/>
      <w:suff w:val="nothing"/>
      <w:lvlText w:val="%8)"/>
      <w:lvlJc w:val="left"/>
      <w:pPr>
        <w:ind w:left="0" w:firstLine="402"/>
      </w:pPr>
      <w:rPr>
        <w:rFonts w:hint="eastAsia" w:ascii="Times New Roman" w:hAnsi="Times New Roman" w:eastAsia="宋体" w:cs="Times New Roman"/>
        <w:b/>
        <w:bCs/>
      </w:rPr>
    </w:lvl>
    <w:lvl w:ilvl="8" w:tentative="0">
      <w:start w:val="1"/>
      <w:numFmt w:val="lowerRoman"/>
      <w:suff w:val="nothing"/>
      <w:lvlText w:val="%9)"/>
      <w:lvlJc w:val="left"/>
      <w:pPr>
        <w:tabs>
          <w:tab w:val="left" w:pos="0"/>
        </w:tabs>
        <w:ind w:left="0" w:firstLine="402"/>
      </w:pPr>
      <w:rPr>
        <w:rFonts w:hint="eastAsia" w:ascii="宋体" w:hAnsi="宋体" w:eastAsia="宋体" w:cs="宋体"/>
        <w:b/>
        <w:bCs/>
      </w:rPr>
    </w:lvl>
  </w:abstractNum>
  <w:abstractNum w:abstractNumId="73">
    <w:nsid w:val="EDF872F2"/>
    <w:multiLevelType w:val="multilevel"/>
    <w:tmpl w:val="EDF872F2"/>
    <w:lvl w:ilvl="0" w:tentative="0">
      <w:start w:val="1"/>
      <w:numFmt w:val="chineseCounting"/>
      <w:suff w:val="nothing"/>
      <w:lvlText w:val="%1、"/>
      <w:lvlJc w:val="left"/>
      <w:pPr>
        <w:tabs>
          <w:tab w:val="left" w:pos="0"/>
        </w:tabs>
        <w:ind w:left="0" w:firstLine="0"/>
      </w:pPr>
    </w:lvl>
    <w:lvl w:ilvl="1" w:tentative="0">
      <w:start w:val="1"/>
      <w:numFmt w:val="chineseCounting"/>
      <w:suff w:val="nothing"/>
      <w:lvlText w:val="（%2）"/>
      <w:lvlJc w:val="left"/>
      <w:pPr>
        <w:ind w:left="0" w:firstLine="0"/>
      </w:p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chineseCounting"/>
      <w:suff w:val="nothing"/>
      <w:lvlText w:val="(%5)"/>
      <w:lvlJc w:val="left"/>
      <w:pPr>
        <w:tabs>
          <w:tab w:val="left" w:pos="0"/>
        </w:tabs>
        <w:ind w:left="0" w:firstLine="402"/>
      </w:pPr>
      <w:rPr>
        <w:rFonts w:hint="eastAsia" w:ascii="Times New Roman" w:hAnsi="Times New Roman" w:eastAsia="宋体" w:cs="Times New Roman"/>
        <w:bCs/>
      </w:rPr>
    </w:lvl>
    <w:lvl w:ilvl="5" w:tentative="0">
      <w:start w:val="1"/>
      <w:numFmt w:val="decimal"/>
      <w:suff w:val="nothing"/>
      <w:lvlText w:val="%6、"/>
      <w:lvlJc w:val="left"/>
      <w:pPr>
        <w:ind w:left="0" w:firstLine="402"/>
      </w:pPr>
      <w:rPr>
        <w:rFonts w:hint="eastAsia" w:ascii="宋体" w:hAnsi="宋体" w:eastAsia="宋体" w:cs="宋体"/>
        <w:bCs/>
      </w:rPr>
    </w:lvl>
    <w:lvl w:ilvl="6" w:tentative="0">
      <w:start w:val="1"/>
      <w:numFmt w:val="decimal"/>
      <w:suff w:val="nothing"/>
      <w:lvlText w:val="(%7)"/>
      <w:lvlJc w:val="left"/>
      <w:pPr>
        <w:tabs>
          <w:tab w:val="left" w:pos="0"/>
        </w:tabs>
        <w:ind w:left="0" w:firstLine="402"/>
      </w:pPr>
      <w:rPr>
        <w:rFonts w:hint="eastAsia" w:ascii="Times New Roman" w:hAnsi="Times New Roman" w:eastAsia="宋体" w:cs="Times New Roman"/>
        <w:bCs/>
      </w:rPr>
    </w:lvl>
    <w:lvl w:ilvl="7" w:tentative="0">
      <w:start w:val="1"/>
      <w:numFmt w:val="decimal"/>
      <w:suff w:val="nothing"/>
      <w:lvlText w:val="%8)"/>
      <w:lvlJc w:val="left"/>
      <w:pPr>
        <w:ind w:left="0" w:firstLine="402"/>
      </w:pPr>
      <w:rPr>
        <w:rFonts w:hint="eastAsia" w:ascii="Times New Roman" w:hAnsi="Times New Roman" w:eastAsia="宋体" w:cs="Times New Roman"/>
        <w:bCs/>
      </w:rPr>
    </w:lvl>
    <w:lvl w:ilvl="8" w:tentative="0">
      <w:start w:val="1"/>
      <w:numFmt w:val="lowerRoman"/>
      <w:suff w:val="nothing"/>
      <w:lvlText w:val="%9)"/>
      <w:lvlJc w:val="left"/>
      <w:pPr>
        <w:tabs>
          <w:tab w:val="left" w:pos="0"/>
        </w:tabs>
        <w:ind w:left="0" w:firstLine="402"/>
      </w:pPr>
      <w:rPr>
        <w:rFonts w:hint="eastAsia" w:ascii="宋体" w:hAnsi="宋体" w:eastAsia="宋体" w:cs="宋体"/>
        <w:bCs/>
      </w:rPr>
    </w:lvl>
  </w:abstractNum>
  <w:abstractNum w:abstractNumId="74">
    <w:nsid w:val="EEEF4CE0"/>
    <w:multiLevelType w:val="singleLevel"/>
    <w:tmpl w:val="EEEF4CE0"/>
    <w:lvl w:ilvl="0" w:tentative="0">
      <w:start w:val="1"/>
      <w:numFmt w:val="chineseCounting"/>
      <w:suff w:val="nothing"/>
      <w:lvlText w:val="%1、"/>
      <w:lvlJc w:val="left"/>
      <w:rPr>
        <w:rFonts w:hint="eastAsia"/>
      </w:rPr>
    </w:lvl>
  </w:abstractNum>
  <w:abstractNum w:abstractNumId="75">
    <w:nsid w:val="F08D87A8"/>
    <w:multiLevelType w:val="multilevel"/>
    <w:tmpl w:val="F08D87A8"/>
    <w:lvl w:ilvl="0" w:tentative="0">
      <w:start w:val="5"/>
      <w:numFmt w:val="decimal"/>
      <w:suff w:val="nothing"/>
      <w:lvlText w:val="第%1章 "/>
      <w:lvlJc w:val="left"/>
      <w:pPr>
        <w:tabs>
          <w:tab w:val="left" w:pos="0"/>
        </w:tabs>
        <w:ind w:left="0" w:firstLine="402"/>
      </w:pPr>
      <w:rPr>
        <w:rFonts w:hint="eastAsia"/>
      </w:rPr>
    </w:lvl>
    <w:lvl w:ilvl="1" w:tentative="0">
      <w:start w:val="3"/>
      <w:numFmt w:val="decimal"/>
      <w:suff w:val="nothing"/>
      <w:lvlText w:val="%1.%2"/>
      <w:lvlJc w:val="left"/>
      <w:pPr>
        <w:tabs>
          <w:tab w:val="left" w:pos="0"/>
        </w:tabs>
        <w:ind w:left="0" w:firstLine="402"/>
      </w:pPr>
      <w:rPr>
        <w:rFonts w:hint="eastAsia" w:ascii="Times New Roman" w:hAnsi="Times New Roman" w:cs="Times New Roman"/>
        <w:color w:val="auto"/>
      </w:rPr>
    </w:lvl>
    <w:lvl w:ilvl="2" w:tentative="0">
      <w:start w:val="2"/>
      <w:numFmt w:val="decimal"/>
      <w:suff w:val="nothing"/>
      <w:lvlText w:val="%1.%2.%3"/>
      <w:lvlJc w:val="left"/>
      <w:pPr>
        <w:tabs>
          <w:tab w:val="left" w:pos="0"/>
        </w:tabs>
        <w:ind w:left="0" w:firstLine="402"/>
      </w:pPr>
      <w:rPr>
        <w:rFonts w:hint="eastAsia" w:ascii="Times New Roman" w:hAnsi="Times New Roman" w:cs="Times New Roman"/>
      </w:rPr>
    </w:lvl>
    <w:lvl w:ilvl="3" w:tentative="0">
      <w:start w:val="3"/>
      <w:numFmt w:val="decimal"/>
      <w:suff w:val="nothing"/>
      <w:lvlText w:val="%1.%2.%3.%4"/>
      <w:lvlJc w:val="left"/>
      <w:pPr>
        <w:tabs>
          <w:tab w:val="left" w:pos="0"/>
        </w:tabs>
        <w:ind w:left="0" w:firstLine="402"/>
      </w:pPr>
      <w:rPr>
        <w:rFonts w:hint="eastAsia" w:ascii="Times New Roman" w:hAnsi="Times New Roman" w:cs="Times New Roman"/>
      </w:rPr>
    </w:lvl>
    <w:lvl w:ilvl="4" w:tentative="0">
      <w:start w:val="1"/>
      <w:numFmt w:val="decimal"/>
      <w:suff w:val="nothing"/>
      <w:lvlText w:val="%1.%2.%3.%4.%5"/>
      <w:lvlJc w:val="left"/>
      <w:pPr>
        <w:tabs>
          <w:tab w:val="left" w:pos="0"/>
        </w:tabs>
        <w:ind w:left="0" w:firstLine="402"/>
      </w:pPr>
      <w:rPr>
        <w:rFonts w:hint="eastAsia" w:ascii="Times New Roman" w:hAnsi="Times New Roman" w:cs="Times New Roman"/>
      </w:rPr>
    </w:lvl>
    <w:lvl w:ilvl="5" w:tentative="0">
      <w:start w:val="1"/>
      <w:numFmt w:val="decimal"/>
      <w:suff w:val="nothing"/>
      <w:lvlText w:val="%1.%2.%3.%4.%5.%6"/>
      <w:lvlJc w:val="left"/>
      <w:pPr>
        <w:ind w:left="0" w:firstLine="402"/>
      </w:pPr>
      <w:rPr>
        <w:rFonts w:hint="eastAsia" w:ascii="Times New Roman" w:hAnsi="Times New Roman" w:cs="Times New Roman"/>
      </w:rPr>
    </w:lvl>
    <w:lvl w:ilvl="6" w:tentative="0">
      <w:start w:val="1"/>
      <w:numFmt w:val="decimalFullWidth"/>
      <w:suff w:val="nothing"/>
      <w:lvlText w:val="%1.%2.%3.%4.%5.%6.%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76">
    <w:nsid w:val="F115CCB0"/>
    <w:multiLevelType w:val="singleLevel"/>
    <w:tmpl w:val="F115CCB0"/>
    <w:lvl w:ilvl="0" w:tentative="0">
      <w:start w:val="1"/>
      <w:numFmt w:val="decimal"/>
      <w:suff w:val="nothing"/>
      <w:lvlText w:val="(%1)"/>
      <w:lvlJc w:val="left"/>
      <w:pPr>
        <w:ind w:left="283" w:leftChars="0" w:hanging="283" w:firstLineChars="0"/>
      </w:pPr>
      <w:rPr>
        <w:rFonts w:hint="default"/>
      </w:rPr>
    </w:lvl>
  </w:abstractNum>
  <w:abstractNum w:abstractNumId="77">
    <w:nsid w:val="F55654CB"/>
    <w:multiLevelType w:val="singleLevel"/>
    <w:tmpl w:val="F55654CB"/>
    <w:lvl w:ilvl="0" w:tentative="0">
      <w:start w:val="1"/>
      <w:numFmt w:val="decimal"/>
      <w:suff w:val="nothing"/>
      <w:lvlText w:val="(%1)"/>
      <w:lvlJc w:val="left"/>
      <w:pPr>
        <w:ind w:left="425" w:hanging="425"/>
      </w:pPr>
      <w:rPr>
        <w:rFonts w:hint="default"/>
      </w:rPr>
    </w:lvl>
  </w:abstractNum>
  <w:abstractNum w:abstractNumId="78">
    <w:nsid w:val="F7A1835C"/>
    <w:multiLevelType w:val="singleLevel"/>
    <w:tmpl w:val="F7A1835C"/>
    <w:lvl w:ilvl="0" w:tentative="0">
      <w:start w:val="1"/>
      <w:numFmt w:val="decimal"/>
      <w:lvlText w:val="%1、"/>
      <w:lvlJc w:val="left"/>
      <w:pPr>
        <w:tabs>
          <w:tab w:val="left" w:pos="420"/>
        </w:tabs>
        <w:ind w:left="425" w:leftChars="0" w:hanging="425" w:firstLineChars="0"/>
      </w:pPr>
      <w:rPr>
        <w:rFonts w:hint="default"/>
      </w:rPr>
    </w:lvl>
  </w:abstractNum>
  <w:abstractNum w:abstractNumId="79">
    <w:nsid w:val="F97CA92A"/>
    <w:multiLevelType w:val="multilevel"/>
    <w:tmpl w:val="F97CA92A"/>
    <w:lvl w:ilvl="0" w:tentative="0">
      <w:start w:val="1"/>
      <w:numFmt w:val="chineseCounting"/>
      <w:suff w:val="nothing"/>
      <w:lvlText w:val="%1、"/>
      <w:lvlJc w:val="left"/>
      <w:pPr>
        <w:tabs>
          <w:tab w:val="left" w:pos="0"/>
        </w:tabs>
        <w:ind w:left="0" w:firstLine="0"/>
      </w:pPr>
    </w:lvl>
    <w:lvl w:ilvl="1" w:tentative="0">
      <w:start w:val="1"/>
      <w:numFmt w:val="chineseCounting"/>
      <w:suff w:val="nothing"/>
      <w:lvlText w:val="（%2）"/>
      <w:lvlJc w:val="left"/>
      <w:pPr>
        <w:ind w:left="0" w:firstLine="0"/>
      </w:p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chineseCounting"/>
      <w:suff w:val="nothing"/>
      <w:lvlText w:val="(%5)"/>
      <w:lvlJc w:val="left"/>
      <w:pPr>
        <w:tabs>
          <w:tab w:val="left" w:pos="0"/>
        </w:tabs>
        <w:ind w:left="0" w:firstLine="402"/>
      </w:pPr>
      <w:rPr>
        <w:rFonts w:hint="eastAsia" w:ascii="Times New Roman" w:hAnsi="Times New Roman" w:eastAsia="宋体" w:cs="Times New Roman"/>
        <w:bCs/>
      </w:rPr>
    </w:lvl>
    <w:lvl w:ilvl="5" w:tentative="0">
      <w:start w:val="1"/>
      <w:numFmt w:val="decimal"/>
      <w:suff w:val="nothing"/>
      <w:lvlText w:val="%6、"/>
      <w:lvlJc w:val="left"/>
      <w:pPr>
        <w:ind w:left="0" w:firstLine="402"/>
      </w:pPr>
      <w:rPr>
        <w:rFonts w:hint="eastAsia" w:ascii="宋体" w:hAnsi="宋体" w:eastAsia="宋体" w:cs="宋体"/>
        <w:bCs/>
      </w:rPr>
    </w:lvl>
    <w:lvl w:ilvl="6" w:tentative="0">
      <w:start w:val="1"/>
      <w:numFmt w:val="decimal"/>
      <w:suff w:val="nothing"/>
      <w:lvlText w:val="(%7)"/>
      <w:lvlJc w:val="left"/>
      <w:pPr>
        <w:tabs>
          <w:tab w:val="left" w:pos="0"/>
        </w:tabs>
        <w:ind w:left="0" w:firstLine="402"/>
      </w:pPr>
      <w:rPr>
        <w:rFonts w:hint="eastAsia" w:ascii="Times New Roman" w:hAnsi="Times New Roman" w:eastAsia="宋体" w:cs="Times New Roman"/>
        <w:bCs/>
      </w:rPr>
    </w:lvl>
    <w:lvl w:ilvl="7" w:tentative="0">
      <w:start w:val="1"/>
      <w:numFmt w:val="decimal"/>
      <w:suff w:val="nothing"/>
      <w:lvlText w:val="%8)"/>
      <w:lvlJc w:val="left"/>
      <w:pPr>
        <w:ind w:left="0" w:firstLine="402"/>
      </w:pPr>
      <w:rPr>
        <w:rFonts w:hint="eastAsia" w:ascii="Times New Roman" w:hAnsi="Times New Roman" w:eastAsia="宋体" w:cs="Times New Roman"/>
        <w:bCs/>
      </w:rPr>
    </w:lvl>
    <w:lvl w:ilvl="8" w:tentative="0">
      <w:start w:val="1"/>
      <w:numFmt w:val="lowerRoman"/>
      <w:suff w:val="nothing"/>
      <w:lvlText w:val="%9)"/>
      <w:lvlJc w:val="left"/>
      <w:pPr>
        <w:tabs>
          <w:tab w:val="left" w:pos="0"/>
        </w:tabs>
        <w:ind w:left="0" w:firstLine="402"/>
      </w:pPr>
      <w:rPr>
        <w:rFonts w:hint="eastAsia" w:ascii="宋体" w:hAnsi="宋体" w:eastAsia="宋体" w:cs="宋体"/>
        <w:bCs/>
      </w:rPr>
    </w:lvl>
  </w:abstractNum>
  <w:abstractNum w:abstractNumId="80">
    <w:nsid w:val="F9CEB2CD"/>
    <w:multiLevelType w:val="singleLevel"/>
    <w:tmpl w:val="F9CEB2CD"/>
    <w:lvl w:ilvl="0" w:tentative="0">
      <w:start w:val="1"/>
      <w:numFmt w:val="decimal"/>
      <w:suff w:val="nothing"/>
      <w:lvlText w:val="(%1)"/>
      <w:lvlJc w:val="left"/>
      <w:pPr>
        <w:ind w:left="283" w:leftChars="0" w:hanging="283" w:firstLineChars="0"/>
      </w:pPr>
      <w:rPr>
        <w:rFonts w:hint="default"/>
      </w:rPr>
    </w:lvl>
  </w:abstractNum>
  <w:abstractNum w:abstractNumId="81">
    <w:nsid w:val="FBCD8246"/>
    <w:multiLevelType w:val="multilevel"/>
    <w:tmpl w:val="FBCD8246"/>
    <w:lvl w:ilvl="0" w:tentative="0">
      <w:start w:val="1"/>
      <w:numFmt w:val="chineseCounting"/>
      <w:suff w:val="nothing"/>
      <w:lvlText w:val="%1、"/>
      <w:lvlJc w:val="left"/>
      <w:pPr>
        <w:tabs>
          <w:tab w:val="left" w:pos="0"/>
        </w:tabs>
        <w:ind w:left="0" w:firstLine="0"/>
      </w:pPr>
    </w:lvl>
    <w:lvl w:ilvl="1" w:tentative="0">
      <w:start w:val="1"/>
      <w:numFmt w:val="chineseCounting"/>
      <w:suff w:val="nothing"/>
      <w:lvlText w:val="（%2）"/>
      <w:lvlJc w:val="left"/>
      <w:pPr>
        <w:ind w:left="0" w:firstLine="0"/>
      </w:p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chineseCounting"/>
      <w:suff w:val="nothing"/>
      <w:lvlText w:val="(%5)"/>
      <w:lvlJc w:val="left"/>
      <w:pPr>
        <w:tabs>
          <w:tab w:val="left" w:pos="0"/>
        </w:tabs>
        <w:ind w:left="0" w:firstLine="402"/>
      </w:pPr>
      <w:rPr>
        <w:rFonts w:hint="eastAsia" w:ascii="Times New Roman" w:hAnsi="Times New Roman" w:eastAsia="宋体" w:cs="Times New Roman"/>
        <w:bCs/>
      </w:rPr>
    </w:lvl>
    <w:lvl w:ilvl="5" w:tentative="0">
      <w:start w:val="1"/>
      <w:numFmt w:val="decimal"/>
      <w:suff w:val="nothing"/>
      <w:lvlText w:val="%6、"/>
      <w:lvlJc w:val="left"/>
      <w:pPr>
        <w:ind w:left="0" w:firstLine="402"/>
      </w:pPr>
      <w:rPr>
        <w:rFonts w:hint="eastAsia" w:ascii="宋体" w:hAnsi="宋体" w:eastAsia="宋体" w:cs="宋体"/>
        <w:bCs/>
      </w:rPr>
    </w:lvl>
    <w:lvl w:ilvl="6" w:tentative="0">
      <w:start w:val="1"/>
      <w:numFmt w:val="decimal"/>
      <w:suff w:val="nothing"/>
      <w:lvlText w:val="(%7)"/>
      <w:lvlJc w:val="left"/>
      <w:pPr>
        <w:tabs>
          <w:tab w:val="left" w:pos="0"/>
        </w:tabs>
        <w:ind w:left="0" w:firstLine="402"/>
      </w:pPr>
      <w:rPr>
        <w:rFonts w:hint="eastAsia" w:ascii="Times New Roman" w:hAnsi="Times New Roman" w:eastAsia="宋体" w:cs="Times New Roman"/>
        <w:bCs/>
      </w:rPr>
    </w:lvl>
    <w:lvl w:ilvl="7" w:tentative="0">
      <w:start w:val="1"/>
      <w:numFmt w:val="decimal"/>
      <w:suff w:val="nothing"/>
      <w:lvlText w:val="%8)"/>
      <w:lvlJc w:val="left"/>
      <w:pPr>
        <w:ind w:left="0" w:firstLine="402"/>
      </w:pPr>
      <w:rPr>
        <w:rFonts w:hint="eastAsia" w:ascii="Times New Roman" w:hAnsi="Times New Roman" w:eastAsia="宋体" w:cs="Times New Roman"/>
        <w:bCs/>
      </w:rPr>
    </w:lvl>
    <w:lvl w:ilvl="8" w:tentative="0">
      <w:start w:val="1"/>
      <w:numFmt w:val="lowerRoman"/>
      <w:suff w:val="nothing"/>
      <w:lvlText w:val="%9)"/>
      <w:lvlJc w:val="left"/>
      <w:pPr>
        <w:tabs>
          <w:tab w:val="left" w:pos="0"/>
        </w:tabs>
        <w:ind w:left="0" w:firstLine="402"/>
      </w:pPr>
      <w:rPr>
        <w:rFonts w:hint="eastAsia" w:ascii="宋体" w:hAnsi="宋体" w:eastAsia="宋体" w:cs="宋体"/>
        <w:bCs/>
      </w:rPr>
    </w:lvl>
  </w:abstractNum>
  <w:abstractNum w:abstractNumId="82">
    <w:nsid w:val="FC73FA78"/>
    <w:multiLevelType w:val="multilevel"/>
    <w:tmpl w:val="FC73FA78"/>
    <w:lvl w:ilvl="0" w:tentative="0">
      <w:start w:val="1"/>
      <w:numFmt w:val="chineseCounting"/>
      <w:suff w:val="nothing"/>
      <w:lvlText w:val="%1、"/>
      <w:lvlJc w:val="left"/>
      <w:pPr>
        <w:tabs>
          <w:tab w:val="left" w:pos="0"/>
        </w:tabs>
        <w:ind w:left="0" w:firstLine="0"/>
      </w:pPr>
    </w:lvl>
    <w:lvl w:ilvl="1" w:tentative="0">
      <w:start w:val="1"/>
      <w:numFmt w:val="chineseCounting"/>
      <w:suff w:val="nothing"/>
      <w:lvlText w:val="（%2）"/>
      <w:lvlJc w:val="left"/>
      <w:pPr>
        <w:ind w:left="0" w:firstLine="0"/>
      </w:p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chineseCounting"/>
      <w:suff w:val="nothing"/>
      <w:lvlText w:val="(%5)"/>
      <w:lvlJc w:val="left"/>
      <w:pPr>
        <w:tabs>
          <w:tab w:val="left" w:pos="0"/>
        </w:tabs>
        <w:ind w:left="0" w:firstLine="402"/>
      </w:pPr>
      <w:rPr>
        <w:rFonts w:hint="eastAsia" w:ascii="Times New Roman" w:hAnsi="Times New Roman" w:eastAsia="宋体" w:cs="Times New Roman"/>
        <w:bCs/>
      </w:rPr>
    </w:lvl>
    <w:lvl w:ilvl="5" w:tentative="0">
      <w:start w:val="1"/>
      <w:numFmt w:val="decimal"/>
      <w:suff w:val="nothing"/>
      <w:lvlText w:val="%6、"/>
      <w:lvlJc w:val="left"/>
      <w:pPr>
        <w:ind w:left="0" w:firstLine="402"/>
      </w:pPr>
      <w:rPr>
        <w:rFonts w:hint="eastAsia" w:ascii="宋体" w:hAnsi="宋体" w:eastAsia="宋体" w:cs="宋体"/>
        <w:bCs/>
      </w:rPr>
    </w:lvl>
    <w:lvl w:ilvl="6" w:tentative="0">
      <w:start w:val="1"/>
      <w:numFmt w:val="decimal"/>
      <w:suff w:val="nothing"/>
      <w:lvlText w:val="(%7)"/>
      <w:lvlJc w:val="left"/>
      <w:pPr>
        <w:tabs>
          <w:tab w:val="left" w:pos="0"/>
        </w:tabs>
        <w:ind w:left="0" w:firstLine="402"/>
      </w:pPr>
      <w:rPr>
        <w:rFonts w:hint="eastAsia" w:ascii="Times New Roman" w:hAnsi="Times New Roman" w:eastAsia="宋体" w:cs="Times New Roman"/>
        <w:bCs/>
      </w:rPr>
    </w:lvl>
    <w:lvl w:ilvl="7" w:tentative="0">
      <w:start w:val="1"/>
      <w:numFmt w:val="decimal"/>
      <w:suff w:val="nothing"/>
      <w:lvlText w:val="%8)"/>
      <w:lvlJc w:val="left"/>
      <w:pPr>
        <w:ind w:left="0" w:firstLine="402"/>
      </w:pPr>
      <w:rPr>
        <w:rFonts w:hint="eastAsia" w:ascii="Times New Roman" w:hAnsi="Times New Roman" w:eastAsia="宋体" w:cs="Times New Roman"/>
        <w:bCs/>
      </w:rPr>
    </w:lvl>
    <w:lvl w:ilvl="8" w:tentative="0">
      <w:start w:val="1"/>
      <w:numFmt w:val="lowerRoman"/>
      <w:suff w:val="nothing"/>
      <w:lvlText w:val="%9)"/>
      <w:lvlJc w:val="left"/>
      <w:pPr>
        <w:tabs>
          <w:tab w:val="left" w:pos="0"/>
        </w:tabs>
        <w:ind w:left="0" w:firstLine="402"/>
      </w:pPr>
      <w:rPr>
        <w:rFonts w:hint="eastAsia" w:ascii="宋体" w:hAnsi="宋体" w:eastAsia="宋体" w:cs="宋体"/>
        <w:bCs/>
      </w:rPr>
    </w:lvl>
  </w:abstractNum>
  <w:abstractNum w:abstractNumId="83">
    <w:nsid w:val="FCB38B0E"/>
    <w:multiLevelType w:val="singleLevel"/>
    <w:tmpl w:val="FCB38B0E"/>
    <w:lvl w:ilvl="0" w:tentative="0">
      <w:start w:val="1"/>
      <w:numFmt w:val="decimal"/>
      <w:suff w:val="nothing"/>
      <w:lvlText w:val="(%1)"/>
      <w:lvlJc w:val="left"/>
      <w:pPr>
        <w:ind w:left="283" w:leftChars="0" w:hanging="283" w:firstLineChars="0"/>
      </w:pPr>
      <w:rPr>
        <w:rFonts w:hint="default"/>
      </w:rPr>
    </w:lvl>
  </w:abstractNum>
  <w:abstractNum w:abstractNumId="84">
    <w:nsid w:val="FE23F704"/>
    <w:multiLevelType w:val="singleLevel"/>
    <w:tmpl w:val="FE23F704"/>
    <w:lvl w:ilvl="0" w:tentative="0">
      <w:start w:val="1"/>
      <w:numFmt w:val="decimal"/>
      <w:suff w:val="nothing"/>
      <w:lvlText w:val="%1、"/>
      <w:lvlJc w:val="left"/>
      <w:pPr>
        <w:ind w:left="0" w:firstLine="0"/>
      </w:pPr>
      <w:rPr>
        <w:rFonts w:hint="default"/>
      </w:rPr>
    </w:lvl>
  </w:abstractNum>
  <w:abstractNum w:abstractNumId="85">
    <w:nsid w:val="FEB37E4A"/>
    <w:multiLevelType w:val="singleLevel"/>
    <w:tmpl w:val="FEB37E4A"/>
    <w:lvl w:ilvl="0" w:tentative="0">
      <w:start w:val="1"/>
      <w:numFmt w:val="decimal"/>
      <w:suff w:val="nothing"/>
      <w:lvlText w:val="(%1)"/>
      <w:lvlJc w:val="left"/>
      <w:pPr>
        <w:ind w:left="454" w:leftChars="0" w:hanging="454" w:firstLineChars="0"/>
      </w:pPr>
      <w:rPr>
        <w:rFonts w:hint="default"/>
      </w:rPr>
    </w:lvl>
  </w:abstractNum>
  <w:abstractNum w:abstractNumId="86">
    <w:nsid w:val="00000002"/>
    <w:multiLevelType w:val="singleLevel"/>
    <w:tmpl w:val="00000002"/>
    <w:lvl w:ilvl="0" w:tentative="0">
      <w:start w:val="1"/>
      <w:numFmt w:val="decimal"/>
      <w:suff w:val="nothing"/>
      <w:lvlText w:val="(%1)"/>
      <w:lvlJc w:val="left"/>
      <w:pPr>
        <w:ind w:left="283" w:hanging="283"/>
      </w:pPr>
      <w:rPr>
        <w:rFonts w:hint="default"/>
      </w:rPr>
    </w:lvl>
  </w:abstractNum>
  <w:abstractNum w:abstractNumId="87">
    <w:nsid w:val="00000003"/>
    <w:multiLevelType w:val="singleLevel"/>
    <w:tmpl w:val="00000003"/>
    <w:lvl w:ilvl="0" w:tentative="0">
      <w:start w:val="1"/>
      <w:numFmt w:val="decimal"/>
      <w:suff w:val="nothing"/>
      <w:lvlText w:val="(%1)"/>
      <w:lvlJc w:val="left"/>
      <w:pPr>
        <w:ind w:left="283" w:hanging="283"/>
      </w:pPr>
      <w:rPr>
        <w:rFonts w:hint="default"/>
      </w:rPr>
    </w:lvl>
  </w:abstractNum>
  <w:abstractNum w:abstractNumId="88">
    <w:nsid w:val="00000004"/>
    <w:multiLevelType w:val="singleLevel"/>
    <w:tmpl w:val="00000004"/>
    <w:lvl w:ilvl="0" w:tentative="0">
      <w:start w:val="1"/>
      <w:numFmt w:val="decimal"/>
      <w:suff w:val="nothing"/>
      <w:lvlText w:val="(%1)"/>
      <w:lvlJc w:val="left"/>
      <w:pPr>
        <w:ind w:left="283" w:hanging="283"/>
      </w:pPr>
      <w:rPr>
        <w:rFonts w:hint="default"/>
      </w:rPr>
    </w:lvl>
  </w:abstractNum>
  <w:abstractNum w:abstractNumId="89">
    <w:nsid w:val="00000005"/>
    <w:multiLevelType w:val="singleLevel"/>
    <w:tmpl w:val="00000005"/>
    <w:lvl w:ilvl="0" w:tentative="0">
      <w:start w:val="1"/>
      <w:numFmt w:val="decimal"/>
      <w:suff w:val="nothing"/>
      <w:lvlText w:val="(%1)"/>
      <w:lvlJc w:val="left"/>
      <w:pPr>
        <w:ind w:left="283" w:hanging="283"/>
      </w:pPr>
      <w:rPr>
        <w:rFonts w:hint="default"/>
      </w:rPr>
    </w:lvl>
  </w:abstractNum>
  <w:abstractNum w:abstractNumId="90">
    <w:nsid w:val="00000006"/>
    <w:multiLevelType w:val="singleLevel"/>
    <w:tmpl w:val="00000006"/>
    <w:lvl w:ilvl="0" w:tentative="0">
      <w:start w:val="1"/>
      <w:numFmt w:val="decimal"/>
      <w:suff w:val="nothing"/>
      <w:lvlText w:val="(%1)"/>
      <w:lvlJc w:val="left"/>
      <w:pPr>
        <w:ind w:left="283" w:hanging="283"/>
      </w:pPr>
      <w:rPr>
        <w:rFonts w:hint="default"/>
      </w:rPr>
    </w:lvl>
  </w:abstractNum>
  <w:abstractNum w:abstractNumId="91">
    <w:nsid w:val="00000007"/>
    <w:multiLevelType w:val="singleLevel"/>
    <w:tmpl w:val="00000007"/>
    <w:lvl w:ilvl="0" w:tentative="0">
      <w:start w:val="1"/>
      <w:numFmt w:val="decimal"/>
      <w:suff w:val="nothing"/>
      <w:lvlText w:val="(%1)"/>
      <w:lvlJc w:val="left"/>
      <w:pPr>
        <w:ind w:left="283" w:hanging="283"/>
      </w:pPr>
      <w:rPr>
        <w:rFonts w:hint="default"/>
      </w:rPr>
    </w:lvl>
  </w:abstractNum>
  <w:abstractNum w:abstractNumId="92">
    <w:nsid w:val="00000008"/>
    <w:multiLevelType w:val="singleLevel"/>
    <w:tmpl w:val="00000008"/>
    <w:lvl w:ilvl="0" w:tentative="0">
      <w:start w:val="1"/>
      <w:numFmt w:val="decimal"/>
      <w:suff w:val="nothing"/>
      <w:lvlText w:val="(%1)"/>
      <w:lvlJc w:val="left"/>
      <w:pPr>
        <w:ind w:left="283" w:hanging="283"/>
      </w:pPr>
      <w:rPr>
        <w:rFonts w:hint="default"/>
      </w:rPr>
    </w:lvl>
  </w:abstractNum>
  <w:abstractNum w:abstractNumId="93">
    <w:nsid w:val="00000009"/>
    <w:multiLevelType w:val="singleLevel"/>
    <w:tmpl w:val="00000009"/>
    <w:lvl w:ilvl="0" w:tentative="0">
      <w:start w:val="1"/>
      <w:numFmt w:val="decimal"/>
      <w:lvlText w:val="%1、"/>
      <w:lvlJc w:val="left"/>
      <w:pPr>
        <w:tabs>
          <w:tab w:val="left" w:pos="420"/>
        </w:tabs>
        <w:ind w:left="425" w:hanging="425"/>
      </w:pPr>
      <w:rPr>
        <w:rFonts w:hint="default"/>
      </w:rPr>
    </w:lvl>
  </w:abstractNum>
  <w:abstractNum w:abstractNumId="94">
    <w:nsid w:val="0000000A"/>
    <w:multiLevelType w:val="singleLevel"/>
    <w:tmpl w:val="0000000A"/>
    <w:lvl w:ilvl="0" w:tentative="0">
      <w:start w:val="1"/>
      <w:numFmt w:val="decimal"/>
      <w:suff w:val="nothing"/>
      <w:lvlText w:val="(%1)"/>
      <w:lvlJc w:val="left"/>
      <w:pPr>
        <w:ind w:left="283" w:hanging="283"/>
      </w:pPr>
      <w:rPr>
        <w:rFonts w:hint="default"/>
      </w:rPr>
    </w:lvl>
  </w:abstractNum>
  <w:abstractNum w:abstractNumId="95">
    <w:nsid w:val="0000000B"/>
    <w:multiLevelType w:val="singleLevel"/>
    <w:tmpl w:val="0000000B"/>
    <w:lvl w:ilvl="0" w:tentative="0">
      <w:start w:val="1"/>
      <w:numFmt w:val="decimal"/>
      <w:suff w:val="nothing"/>
      <w:lvlText w:val="(%1)"/>
      <w:lvlJc w:val="left"/>
      <w:pPr>
        <w:ind w:left="283" w:hanging="283"/>
      </w:pPr>
      <w:rPr>
        <w:rFonts w:hint="default"/>
      </w:rPr>
    </w:lvl>
  </w:abstractNum>
  <w:abstractNum w:abstractNumId="96">
    <w:nsid w:val="0000000C"/>
    <w:multiLevelType w:val="singleLevel"/>
    <w:tmpl w:val="0000000C"/>
    <w:lvl w:ilvl="0" w:tentative="0">
      <w:start w:val="1"/>
      <w:numFmt w:val="decimal"/>
      <w:suff w:val="nothing"/>
      <w:lvlText w:val="(%1)"/>
      <w:lvlJc w:val="left"/>
      <w:pPr>
        <w:ind w:left="283" w:hanging="283"/>
      </w:pPr>
      <w:rPr>
        <w:rFonts w:hint="default"/>
      </w:rPr>
    </w:lvl>
  </w:abstractNum>
  <w:abstractNum w:abstractNumId="97">
    <w:nsid w:val="0000000D"/>
    <w:multiLevelType w:val="singleLevel"/>
    <w:tmpl w:val="0000000D"/>
    <w:lvl w:ilvl="0" w:tentative="0">
      <w:start w:val="1"/>
      <w:numFmt w:val="decimal"/>
      <w:suff w:val="nothing"/>
      <w:lvlText w:val="(%1)"/>
      <w:lvlJc w:val="left"/>
      <w:pPr>
        <w:ind w:left="283" w:hanging="283"/>
      </w:pPr>
      <w:rPr>
        <w:rFonts w:hint="default"/>
      </w:rPr>
    </w:lvl>
  </w:abstractNum>
  <w:abstractNum w:abstractNumId="98">
    <w:nsid w:val="0000000F"/>
    <w:multiLevelType w:val="singleLevel"/>
    <w:tmpl w:val="0000000F"/>
    <w:lvl w:ilvl="0" w:tentative="0">
      <w:start w:val="1"/>
      <w:numFmt w:val="decimal"/>
      <w:suff w:val="nothing"/>
      <w:lvlText w:val="(%1)"/>
      <w:lvlJc w:val="left"/>
      <w:pPr>
        <w:ind w:left="283" w:hanging="283"/>
      </w:pPr>
      <w:rPr>
        <w:rFonts w:hint="default"/>
      </w:rPr>
    </w:lvl>
  </w:abstractNum>
  <w:abstractNum w:abstractNumId="99">
    <w:nsid w:val="00D0BB65"/>
    <w:multiLevelType w:val="singleLevel"/>
    <w:tmpl w:val="00D0BB65"/>
    <w:lvl w:ilvl="0" w:tentative="0">
      <w:start w:val="1"/>
      <w:numFmt w:val="decimal"/>
      <w:suff w:val="nothing"/>
      <w:lvlText w:val="(%1)"/>
      <w:lvlJc w:val="left"/>
      <w:pPr>
        <w:ind w:left="283" w:leftChars="0" w:hanging="283" w:firstLineChars="0"/>
      </w:pPr>
      <w:rPr>
        <w:rFonts w:hint="default"/>
      </w:rPr>
    </w:lvl>
  </w:abstractNum>
  <w:abstractNum w:abstractNumId="100">
    <w:nsid w:val="00E566CE"/>
    <w:multiLevelType w:val="singleLevel"/>
    <w:tmpl w:val="00E566CE"/>
    <w:lvl w:ilvl="0" w:tentative="0">
      <w:start w:val="1"/>
      <w:numFmt w:val="decimal"/>
      <w:suff w:val="nothing"/>
      <w:lvlText w:val="(%1)"/>
      <w:lvlJc w:val="left"/>
      <w:pPr>
        <w:ind w:left="425" w:hanging="425"/>
      </w:pPr>
      <w:rPr>
        <w:rFonts w:hint="default"/>
      </w:rPr>
    </w:lvl>
  </w:abstractNum>
  <w:abstractNum w:abstractNumId="101">
    <w:nsid w:val="0154E3C3"/>
    <w:multiLevelType w:val="multilevel"/>
    <w:tmpl w:val="0154E3C3"/>
    <w:lvl w:ilvl="0" w:tentative="0">
      <w:start w:val="1"/>
      <w:numFmt w:val="chineseCounting"/>
      <w:suff w:val="nothing"/>
      <w:lvlText w:val="%1、"/>
      <w:lvlJc w:val="left"/>
      <w:pPr>
        <w:tabs>
          <w:tab w:val="left" w:pos="0"/>
        </w:tabs>
        <w:ind w:left="0" w:firstLine="0"/>
      </w:pPr>
    </w:lvl>
    <w:lvl w:ilvl="1" w:tentative="0">
      <w:start w:val="1"/>
      <w:numFmt w:val="chineseCounting"/>
      <w:suff w:val="nothing"/>
      <w:lvlText w:val="（%2）"/>
      <w:lvlJc w:val="left"/>
      <w:pPr>
        <w:ind w:left="0" w:firstLine="0"/>
      </w:p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chineseCounting"/>
      <w:suff w:val="nothing"/>
      <w:lvlText w:val="(%5)"/>
      <w:lvlJc w:val="left"/>
      <w:pPr>
        <w:tabs>
          <w:tab w:val="left" w:pos="0"/>
        </w:tabs>
        <w:ind w:left="0" w:firstLine="402"/>
      </w:pPr>
      <w:rPr>
        <w:rFonts w:hint="eastAsia" w:ascii="Times New Roman" w:hAnsi="Times New Roman" w:eastAsia="宋体" w:cs="Times New Roman"/>
        <w:bCs/>
      </w:rPr>
    </w:lvl>
    <w:lvl w:ilvl="5" w:tentative="0">
      <w:start w:val="1"/>
      <w:numFmt w:val="decimal"/>
      <w:suff w:val="nothing"/>
      <w:lvlText w:val="%6、"/>
      <w:lvlJc w:val="left"/>
      <w:pPr>
        <w:ind w:left="0" w:firstLine="402"/>
      </w:pPr>
      <w:rPr>
        <w:rFonts w:hint="eastAsia" w:ascii="宋体" w:hAnsi="宋体" w:eastAsia="宋体" w:cs="宋体"/>
        <w:bCs/>
      </w:rPr>
    </w:lvl>
    <w:lvl w:ilvl="6" w:tentative="0">
      <w:start w:val="1"/>
      <w:numFmt w:val="decimal"/>
      <w:suff w:val="nothing"/>
      <w:lvlText w:val="(%7)"/>
      <w:lvlJc w:val="left"/>
      <w:pPr>
        <w:tabs>
          <w:tab w:val="left" w:pos="0"/>
        </w:tabs>
        <w:ind w:left="0" w:firstLine="402"/>
      </w:pPr>
      <w:rPr>
        <w:rFonts w:hint="eastAsia" w:ascii="Times New Roman" w:hAnsi="Times New Roman" w:eastAsia="宋体" w:cs="Times New Roman"/>
        <w:bCs/>
      </w:rPr>
    </w:lvl>
    <w:lvl w:ilvl="7" w:tentative="0">
      <w:start w:val="1"/>
      <w:numFmt w:val="decimal"/>
      <w:suff w:val="nothing"/>
      <w:lvlText w:val="%8)"/>
      <w:lvlJc w:val="left"/>
      <w:pPr>
        <w:ind w:left="0" w:firstLine="402"/>
      </w:pPr>
      <w:rPr>
        <w:rFonts w:hint="eastAsia" w:ascii="Times New Roman" w:hAnsi="Times New Roman" w:eastAsia="宋体" w:cs="Times New Roman"/>
        <w:bCs/>
      </w:rPr>
    </w:lvl>
    <w:lvl w:ilvl="8" w:tentative="0">
      <w:start w:val="1"/>
      <w:numFmt w:val="lowerRoman"/>
      <w:suff w:val="nothing"/>
      <w:lvlText w:val="%9)"/>
      <w:lvlJc w:val="left"/>
      <w:pPr>
        <w:tabs>
          <w:tab w:val="left" w:pos="0"/>
        </w:tabs>
        <w:ind w:left="0" w:firstLine="402"/>
      </w:pPr>
      <w:rPr>
        <w:rFonts w:hint="eastAsia" w:ascii="宋体" w:hAnsi="宋体" w:eastAsia="宋体" w:cs="宋体"/>
        <w:bCs/>
      </w:rPr>
    </w:lvl>
  </w:abstractNum>
  <w:abstractNum w:abstractNumId="102">
    <w:nsid w:val="02037645"/>
    <w:multiLevelType w:val="singleLevel"/>
    <w:tmpl w:val="02037645"/>
    <w:lvl w:ilvl="0" w:tentative="0">
      <w:start w:val="1"/>
      <w:numFmt w:val="decimal"/>
      <w:suff w:val="nothing"/>
      <w:lvlText w:val="(%1)"/>
      <w:lvlJc w:val="left"/>
      <w:pPr>
        <w:ind w:left="283" w:leftChars="0" w:hanging="283" w:firstLineChars="0"/>
      </w:pPr>
      <w:rPr>
        <w:rFonts w:hint="default"/>
      </w:rPr>
    </w:lvl>
  </w:abstractNum>
  <w:abstractNum w:abstractNumId="103">
    <w:nsid w:val="047E7EF0"/>
    <w:multiLevelType w:val="multilevel"/>
    <w:tmpl w:val="047E7EF0"/>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04">
    <w:nsid w:val="07F34CDE"/>
    <w:multiLevelType w:val="multilevel"/>
    <w:tmpl w:val="07F34CDE"/>
    <w:lvl w:ilvl="0" w:tentative="0">
      <w:start w:val="1"/>
      <w:numFmt w:val="chineseCounting"/>
      <w:suff w:val="nothing"/>
      <w:lvlText w:val="%1、"/>
      <w:lvlJc w:val="left"/>
      <w:pPr>
        <w:tabs>
          <w:tab w:val="left" w:pos="0"/>
        </w:tabs>
        <w:ind w:left="0" w:firstLine="0"/>
      </w:pPr>
    </w:lvl>
    <w:lvl w:ilvl="1" w:tentative="0">
      <w:start w:val="1"/>
      <w:numFmt w:val="chineseCounting"/>
      <w:suff w:val="nothing"/>
      <w:lvlText w:val="（%2）"/>
      <w:lvlJc w:val="left"/>
      <w:pPr>
        <w:ind w:left="0" w:firstLine="0"/>
      </w:p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chineseCounting"/>
      <w:suff w:val="nothing"/>
      <w:lvlText w:val="(%5)"/>
      <w:lvlJc w:val="left"/>
      <w:pPr>
        <w:tabs>
          <w:tab w:val="left" w:pos="0"/>
        </w:tabs>
        <w:ind w:left="0" w:firstLine="402"/>
      </w:pPr>
      <w:rPr>
        <w:rFonts w:hint="eastAsia" w:ascii="Times New Roman" w:hAnsi="Times New Roman" w:eastAsia="宋体" w:cs="Times New Roman"/>
        <w:bCs/>
      </w:rPr>
    </w:lvl>
    <w:lvl w:ilvl="5" w:tentative="0">
      <w:start w:val="1"/>
      <w:numFmt w:val="decimal"/>
      <w:suff w:val="nothing"/>
      <w:lvlText w:val="%6、"/>
      <w:lvlJc w:val="left"/>
      <w:pPr>
        <w:ind w:left="0" w:firstLine="402"/>
      </w:pPr>
      <w:rPr>
        <w:rFonts w:hint="eastAsia" w:ascii="宋体" w:hAnsi="宋体" w:eastAsia="宋体" w:cs="宋体"/>
        <w:bCs/>
      </w:rPr>
    </w:lvl>
    <w:lvl w:ilvl="6" w:tentative="0">
      <w:start w:val="1"/>
      <w:numFmt w:val="decimal"/>
      <w:suff w:val="nothing"/>
      <w:lvlText w:val="(%7)"/>
      <w:lvlJc w:val="left"/>
      <w:pPr>
        <w:tabs>
          <w:tab w:val="left" w:pos="0"/>
        </w:tabs>
        <w:ind w:left="0" w:firstLine="402"/>
      </w:pPr>
      <w:rPr>
        <w:rFonts w:hint="eastAsia" w:ascii="Times New Roman" w:hAnsi="Times New Roman" w:eastAsia="宋体" w:cs="Times New Roman"/>
        <w:bCs/>
      </w:rPr>
    </w:lvl>
    <w:lvl w:ilvl="7" w:tentative="0">
      <w:start w:val="1"/>
      <w:numFmt w:val="decimal"/>
      <w:suff w:val="nothing"/>
      <w:lvlText w:val="%8)"/>
      <w:lvlJc w:val="left"/>
      <w:pPr>
        <w:ind w:left="0" w:firstLine="402"/>
      </w:pPr>
      <w:rPr>
        <w:rFonts w:hint="eastAsia" w:ascii="Times New Roman" w:hAnsi="Times New Roman" w:eastAsia="宋体" w:cs="Times New Roman"/>
        <w:bCs/>
      </w:rPr>
    </w:lvl>
    <w:lvl w:ilvl="8" w:tentative="0">
      <w:start w:val="1"/>
      <w:numFmt w:val="lowerRoman"/>
      <w:suff w:val="nothing"/>
      <w:lvlText w:val="%9)"/>
      <w:lvlJc w:val="left"/>
      <w:pPr>
        <w:tabs>
          <w:tab w:val="left" w:pos="0"/>
        </w:tabs>
        <w:ind w:left="0" w:firstLine="402"/>
      </w:pPr>
      <w:rPr>
        <w:rFonts w:hint="eastAsia" w:ascii="宋体" w:hAnsi="宋体" w:eastAsia="宋体" w:cs="宋体"/>
        <w:bCs/>
      </w:rPr>
    </w:lvl>
  </w:abstractNum>
  <w:abstractNum w:abstractNumId="105">
    <w:nsid w:val="08FD2ED0"/>
    <w:multiLevelType w:val="singleLevel"/>
    <w:tmpl w:val="08FD2ED0"/>
    <w:lvl w:ilvl="0" w:tentative="0">
      <w:start w:val="1"/>
      <w:numFmt w:val="decimal"/>
      <w:suff w:val="nothing"/>
      <w:lvlText w:val="%1、"/>
      <w:lvlJc w:val="left"/>
      <w:pPr>
        <w:ind w:left="0" w:firstLine="0"/>
      </w:pPr>
      <w:rPr>
        <w:rFonts w:hint="default"/>
      </w:rPr>
    </w:lvl>
  </w:abstractNum>
  <w:abstractNum w:abstractNumId="106">
    <w:nsid w:val="09EF8B89"/>
    <w:multiLevelType w:val="multilevel"/>
    <w:tmpl w:val="09EF8B89"/>
    <w:lvl w:ilvl="0" w:tentative="0">
      <w:start w:val="1"/>
      <w:numFmt w:val="chineseCounting"/>
      <w:suff w:val="nothing"/>
      <w:lvlText w:val="%1、"/>
      <w:lvlJc w:val="left"/>
      <w:pPr>
        <w:tabs>
          <w:tab w:val="left" w:pos="0"/>
        </w:tabs>
        <w:ind w:left="0" w:firstLine="0"/>
      </w:pPr>
    </w:lvl>
    <w:lvl w:ilvl="1" w:tentative="0">
      <w:start w:val="1"/>
      <w:numFmt w:val="chineseCounting"/>
      <w:suff w:val="nothing"/>
      <w:lvlText w:val="（%2）"/>
      <w:lvlJc w:val="left"/>
      <w:pPr>
        <w:ind w:left="0" w:firstLine="0"/>
      </w:p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chineseCounting"/>
      <w:suff w:val="nothing"/>
      <w:lvlText w:val="(%5)"/>
      <w:lvlJc w:val="left"/>
      <w:pPr>
        <w:tabs>
          <w:tab w:val="left" w:pos="0"/>
        </w:tabs>
        <w:ind w:left="0" w:firstLine="402"/>
      </w:pPr>
      <w:rPr>
        <w:rFonts w:hint="eastAsia" w:ascii="Times New Roman" w:hAnsi="Times New Roman" w:eastAsia="宋体" w:cs="Times New Roman"/>
        <w:b/>
        <w:bCs/>
      </w:rPr>
    </w:lvl>
    <w:lvl w:ilvl="5" w:tentative="0">
      <w:start w:val="1"/>
      <w:numFmt w:val="decimal"/>
      <w:suff w:val="nothing"/>
      <w:lvlText w:val="%6、"/>
      <w:lvlJc w:val="left"/>
      <w:pPr>
        <w:ind w:left="0" w:firstLine="402"/>
      </w:pPr>
      <w:rPr>
        <w:rFonts w:hint="eastAsia" w:ascii="宋体" w:hAnsi="宋体" w:eastAsia="宋体" w:cs="宋体"/>
        <w:b/>
        <w:bCs/>
      </w:rPr>
    </w:lvl>
    <w:lvl w:ilvl="6" w:tentative="0">
      <w:start w:val="1"/>
      <w:numFmt w:val="decimal"/>
      <w:suff w:val="nothing"/>
      <w:lvlText w:val="(%7)"/>
      <w:lvlJc w:val="left"/>
      <w:pPr>
        <w:tabs>
          <w:tab w:val="left" w:pos="0"/>
        </w:tabs>
        <w:ind w:left="0" w:firstLine="402"/>
      </w:pPr>
      <w:rPr>
        <w:rFonts w:hint="eastAsia" w:ascii="Times New Roman" w:hAnsi="Times New Roman" w:eastAsia="宋体" w:cs="Times New Roman"/>
        <w:b/>
        <w:bCs/>
      </w:rPr>
    </w:lvl>
    <w:lvl w:ilvl="7" w:tentative="0">
      <w:start w:val="1"/>
      <w:numFmt w:val="decimal"/>
      <w:suff w:val="nothing"/>
      <w:lvlText w:val="%8)"/>
      <w:lvlJc w:val="left"/>
      <w:pPr>
        <w:ind w:left="0" w:firstLine="402"/>
      </w:pPr>
      <w:rPr>
        <w:rFonts w:hint="eastAsia" w:ascii="Times New Roman" w:hAnsi="Times New Roman" w:eastAsia="宋体" w:cs="Times New Roman"/>
        <w:b/>
        <w:bCs/>
      </w:rPr>
    </w:lvl>
    <w:lvl w:ilvl="8" w:tentative="0">
      <w:start w:val="1"/>
      <w:numFmt w:val="lowerRoman"/>
      <w:suff w:val="nothing"/>
      <w:lvlText w:val="%9)"/>
      <w:lvlJc w:val="left"/>
      <w:pPr>
        <w:tabs>
          <w:tab w:val="left" w:pos="0"/>
        </w:tabs>
        <w:ind w:left="0" w:firstLine="402"/>
      </w:pPr>
      <w:rPr>
        <w:rFonts w:hint="eastAsia" w:ascii="宋体" w:hAnsi="宋体" w:eastAsia="宋体" w:cs="宋体"/>
        <w:b/>
        <w:bCs/>
      </w:rPr>
    </w:lvl>
  </w:abstractNum>
  <w:abstractNum w:abstractNumId="107">
    <w:nsid w:val="0CA5A4AC"/>
    <w:multiLevelType w:val="singleLevel"/>
    <w:tmpl w:val="0CA5A4AC"/>
    <w:lvl w:ilvl="0" w:tentative="0">
      <w:start w:val="1"/>
      <w:numFmt w:val="decimal"/>
      <w:suff w:val="nothing"/>
      <w:lvlText w:val="(%1)"/>
      <w:lvlJc w:val="left"/>
      <w:pPr>
        <w:ind w:left="425" w:hanging="425"/>
      </w:pPr>
      <w:rPr>
        <w:rFonts w:hint="default"/>
      </w:rPr>
    </w:lvl>
  </w:abstractNum>
  <w:abstractNum w:abstractNumId="108">
    <w:nsid w:val="0F3F668E"/>
    <w:multiLevelType w:val="singleLevel"/>
    <w:tmpl w:val="0F3F668E"/>
    <w:lvl w:ilvl="0" w:tentative="0">
      <w:start w:val="1"/>
      <w:numFmt w:val="decimal"/>
      <w:lvlText w:val="%1、"/>
      <w:lvlJc w:val="left"/>
      <w:pPr>
        <w:tabs>
          <w:tab w:val="left" w:pos="420"/>
        </w:tabs>
        <w:ind w:left="425" w:leftChars="0" w:hanging="425" w:firstLineChars="0"/>
      </w:pPr>
      <w:rPr>
        <w:rFonts w:hint="default"/>
      </w:rPr>
    </w:lvl>
  </w:abstractNum>
  <w:abstractNum w:abstractNumId="109">
    <w:nsid w:val="0FEA7DED"/>
    <w:multiLevelType w:val="singleLevel"/>
    <w:tmpl w:val="0FEA7DED"/>
    <w:lvl w:ilvl="0" w:tentative="0">
      <w:start w:val="1"/>
      <w:numFmt w:val="bullet"/>
      <w:suff w:val="nothing"/>
      <w:lvlText w:val=""/>
      <w:lvlJc w:val="left"/>
      <w:pPr>
        <w:ind w:left="420" w:hanging="420"/>
      </w:pPr>
      <w:rPr>
        <w:rFonts w:hint="default" w:ascii="Wingdings" w:hAnsi="Wingdings"/>
      </w:rPr>
    </w:lvl>
  </w:abstractNum>
  <w:abstractNum w:abstractNumId="110">
    <w:nsid w:val="1004698D"/>
    <w:multiLevelType w:val="multilevel"/>
    <w:tmpl w:val="1004698D"/>
    <w:lvl w:ilvl="0" w:tentative="0">
      <w:start w:val="1"/>
      <w:numFmt w:val="chineseCounting"/>
      <w:suff w:val="nothing"/>
      <w:lvlText w:val="%1、"/>
      <w:lvlJc w:val="left"/>
      <w:pPr>
        <w:tabs>
          <w:tab w:val="left" w:pos="0"/>
        </w:tabs>
        <w:ind w:left="0" w:firstLine="0"/>
      </w:pPr>
    </w:lvl>
    <w:lvl w:ilvl="1" w:tentative="0">
      <w:start w:val="1"/>
      <w:numFmt w:val="chineseCounting"/>
      <w:suff w:val="nothing"/>
      <w:lvlText w:val="（%2）"/>
      <w:lvlJc w:val="left"/>
      <w:pPr>
        <w:ind w:left="0" w:firstLine="0"/>
      </w:p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chineseCounting"/>
      <w:suff w:val="nothing"/>
      <w:lvlText w:val="(%5)"/>
      <w:lvlJc w:val="left"/>
      <w:pPr>
        <w:tabs>
          <w:tab w:val="left" w:pos="0"/>
        </w:tabs>
        <w:ind w:left="0" w:firstLine="402"/>
      </w:pPr>
      <w:rPr>
        <w:rFonts w:hint="eastAsia" w:ascii="Times New Roman" w:hAnsi="Times New Roman" w:eastAsia="宋体" w:cs="Times New Roman"/>
        <w:bCs/>
      </w:rPr>
    </w:lvl>
    <w:lvl w:ilvl="5" w:tentative="0">
      <w:start w:val="1"/>
      <w:numFmt w:val="decimal"/>
      <w:suff w:val="nothing"/>
      <w:lvlText w:val="%6、"/>
      <w:lvlJc w:val="left"/>
      <w:pPr>
        <w:ind w:left="0" w:firstLine="402"/>
      </w:pPr>
      <w:rPr>
        <w:rFonts w:hint="eastAsia" w:ascii="宋体" w:hAnsi="宋体" w:eastAsia="宋体" w:cs="宋体"/>
        <w:bCs/>
      </w:rPr>
    </w:lvl>
    <w:lvl w:ilvl="6" w:tentative="0">
      <w:start w:val="1"/>
      <w:numFmt w:val="decimal"/>
      <w:suff w:val="nothing"/>
      <w:lvlText w:val="(%7)"/>
      <w:lvlJc w:val="left"/>
      <w:pPr>
        <w:tabs>
          <w:tab w:val="left" w:pos="0"/>
        </w:tabs>
        <w:ind w:left="0" w:firstLine="402"/>
      </w:pPr>
      <w:rPr>
        <w:rFonts w:hint="eastAsia" w:ascii="Times New Roman" w:hAnsi="Times New Roman" w:eastAsia="宋体" w:cs="Times New Roman"/>
        <w:bCs/>
      </w:rPr>
    </w:lvl>
    <w:lvl w:ilvl="7" w:tentative="0">
      <w:start w:val="1"/>
      <w:numFmt w:val="decimal"/>
      <w:suff w:val="nothing"/>
      <w:lvlText w:val="%8)"/>
      <w:lvlJc w:val="left"/>
      <w:pPr>
        <w:ind w:left="0" w:firstLine="402"/>
      </w:pPr>
      <w:rPr>
        <w:rFonts w:hint="eastAsia" w:ascii="Times New Roman" w:hAnsi="Times New Roman" w:eastAsia="宋体" w:cs="Times New Roman"/>
        <w:bCs/>
      </w:rPr>
    </w:lvl>
    <w:lvl w:ilvl="8" w:tentative="0">
      <w:start w:val="1"/>
      <w:numFmt w:val="lowerRoman"/>
      <w:suff w:val="nothing"/>
      <w:lvlText w:val="%9)"/>
      <w:lvlJc w:val="left"/>
      <w:pPr>
        <w:tabs>
          <w:tab w:val="left" w:pos="0"/>
        </w:tabs>
        <w:ind w:left="0" w:firstLine="402"/>
      </w:pPr>
      <w:rPr>
        <w:rFonts w:hint="eastAsia" w:ascii="宋体" w:hAnsi="宋体" w:eastAsia="宋体" w:cs="宋体"/>
        <w:bCs/>
      </w:rPr>
    </w:lvl>
  </w:abstractNum>
  <w:abstractNum w:abstractNumId="111">
    <w:nsid w:val="10B76283"/>
    <w:multiLevelType w:val="singleLevel"/>
    <w:tmpl w:val="10B76283"/>
    <w:lvl w:ilvl="0" w:tentative="0">
      <w:start w:val="1"/>
      <w:numFmt w:val="decimal"/>
      <w:suff w:val="nothing"/>
      <w:lvlText w:val="%1)"/>
      <w:lvlJc w:val="left"/>
      <w:pPr>
        <w:ind w:left="454" w:leftChars="0" w:hanging="454" w:firstLineChars="0"/>
      </w:pPr>
      <w:rPr>
        <w:rFonts w:hint="default"/>
      </w:rPr>
    </w:lvl>
  </w:abstractNum>
  <w:abstractNum w:abstractNumId="112">
    <w:nsid w:val="1325C9F2"/>
    <w:multiLevelType w:val="singleLevel"/>
    <w:tmpl w:val="1325C9F2"/>
    <w:lvl w:ilvl="0" w:tentative="0">
      <w:start w:val="1"/>
      <w:numFmt w:val="decimal"/>
      <w:suff w:val="nothing"/>
      <w:lvlText w:val="(%1)"/>
      <w:lvlJc w:val="left"/>
      <w:pPr>
        <w:ind w:left="425" w:hanging="425"/>
      </w:pPr>
      <w:rPr>
        <w:rFonts w:hint="default"/>
      </w:rPr>
    </w:lvl>
  </w:abstractNum>
  <w:abstractNum w:abstractNumId="113">
    <w:nsid w:val="187075BA"/>
    <w:multiLevelType w:val="singleLevel"/>
    <w:tmpl w:val="187075BA"/>
    <w:lvl w:ilvl="0" w:tentative="0">
      <w:start w:val="1"/>
      <w:numFmt w:val="decimal"/>
      <w:lvlText w:val="%1、"/>
      <w:lvlJc w:val="left"/>
      <w:pPr>
        <w:tabs>
          <w:tab w:val="left" w:pos="420"/>
        </w:tabs>
        <w:ind w:left="425" w:leftChars="0" w:hanging="425" w:firstLineChars="0"/>
      </w:pPr>
      <w:rPr>
        <w:rFonts w:hint="default"/>
      </w:rPr>
    </w:lvl>
  </w:abstractNum>
  <w:abstractNum w:abstractNumId="114">
    <w:nsid w:val="1B9360FD"/>
    <w:multiLevelType w:val="singleLevel"/>
    <w:tmpl w:val="1B9360FD"/>
    <w:lvl w:ilvl="0" w:tentative="0">
      <w:start w:val="1"/>
      <w:numFmt w:val="decimal"/>
      <w:suff w:val="nothing"/>
      <w:lvlText w:val="(%1)"/>
      <w:lvlJc w:val="left"/>
      <w:pPr>
        <w:ind w:left="425" w:hanging="425"/>
      </w:pPr>
      <w:rPr>
        <w:rFonts w:hint="default"/>
      </w:rPr>
    </w:lvl>
  </w:abstractNum>
  <w:abstractNum w:abstractNumId="115">
    <w:nsid w:val="1B94C40F"/>
    <w:multiLevelType w:val="singleLevel"/>
    <w:tmpl w:val="1B94C40F"/>
    <w:lvl w:ilvl="0" w:tentative="0">
      <w:start w:val="1"/>
      <w:numFmt w:val="decimal"/>
      <w:suff w:val="nothing"/>
      <w:lvlText w:val="%1、"/>
      <w:lvlJc w:val="left"/>
      <w:pPr>
        <w:tabs>
          <w:tab w:val="left" w:pos="0"/>
        </w:tabs>
        <w:ind w:left="425" w:hanging="425"/>
      </w:pPr>
      <w:rPr>
        <w:rFonts w:hint="default"/>
      </w:rPr>
    </w:lvl>
  </w:abstractNum>
  <w:abstractNum w:abstractNumId="116">
    <w:nsid w:val="1C8380DA"/>
    <w:multiLevelType w:val="singleLevel"/>
    <w:tmpl w:val="1C8380DA"/>
    <w:lvl w:ilvl="0" w:tentative="0">
      <w:start w:val="1"/>
      <w:numFmt w:val="decimal"/>
      <w:suff w:val="nothing"/>
      <w:lvlText w:val="(%1)"/>
      <w:lvlJc w:val="left"/>
      <w:pPr>
        <w:ind w:left="283" w:leftChars="0" w:hanging="283" w:firstLineChars="0"/>
      </w:pPr>
      <w:rPr>
        <w:rFonts w:hint="default"/>
      </w:rPr>
    </w:lvl>
  </w:abstractNum>
  <w:abstractNum w:abstractNumId="117">
    <w:nsid w:val="1EC4164C"/>
    <w:multiLevelType w:val="singleLevel"/>
    <w:tmpl w:val="1EC4164C"/>
    <w:lvl w:ilvl="0" w:tentative="0">
      <w:start w:val="1"/>
      <w:numFmt w:val="decimal"/>
      <w:suff w:val="nothing"/>
      <w:lvlText w:val="%1、"/>
      <w:lvlJc w:val="left"/>
      <w:pPr>
        <w:ind w:left="0" w:firstLine="0"/>
      </w:pPr>
      <w:rPr>
        <w:rFonts w:hint="default"/>
      </w:rPr>
    </w:lvl>
  </w:abstractNum>
  <w:abstractNum w:abstractNumId="118">
    <w:nsid w:val="2120782B"/>
    <w:multiLevelType w:val="singleLevel"/>
    <w:tmpl w:val="2120782B"/>
    <w:lvl w:ilvl="0" w:tentative="0">
      <w:start w:val="1"/>
      <w:numFmt w:val="decimal"/>
      <w:lvlText w:val="%1、"/>
      <w:lvlJc w:val="left"/>
      <w:pPr>
        <w:tabs>
          <w:tab w:val="left" w:pos="420"/>
        </w:tabs>
        <w:ind w:left="425" w:leftChars="0" w:hanging="425" w:firstLineChars="0"/>
      </w:pPr>
      <w:rPr>
        <w:rFonts w:hint="default"/>
      </w:rPr>
    </w:lvl>
  </w:abstractNum>
  <w:abstractNum w:abstractNumId="119">
    <w:nsid w:val="22C828EA"/>
    <w:multiLevelType w:val="singleLevel"/>
    <w:tmpl w:val="22C828EA"/>
    <w:lvl w:ilvl="0" w:tentative="0">
      <w:start w:val="1"/>
      <w:numFmt w:val="decimal"/>
      <w:suff w:val="nothing"/>
      <w:lvlText w:val="(%1)"/>
      <w:lvlJc w:val="left"/>
      <w:pPr>
        <w:ind w:left="283" w:leftChars="0" w:hanging="283" w:firstLineChars="0"/>
      </w:pPr>
      <w:rPr>
        <w:rFonts w:hint="default"/>
      </w:rPr>
    </w:lvl>
  </w:abstractNum>
  <w:abstractNum w:abstractNumId="120">
    <w:nsid w:val="23AA489A"/>
    <w:multiLevelType w:val="singleLevel"/>
    <w:tmpl w:val="23AA489A"/>
    <w:lvl w:ilvl="0" w:tentative="0">
      <w:start w:val="1"/>
      <w:numFmt w:val="decimal"/>
      <w:suff w:val="nothing"/>
      <w:lvlText w:val="(%1)"/>
      <w:lvlJc w:val="left"/>
      <w:pPr>
        <w:ind w:left="283" w:leftChars="0" w:hanging="283" w:firstLineChars="0"/>
      </w:pPr>
      <w:rPr>
        <w:rFonts w:hint="default"/>
      </w:rPr>
    </w:lvl>
  </w:abstractNum>
  <w:abstractNum w:abstractNumId="121">
    <w:nsid w:val="24233788"/>
    <w:multiLevelType w:val="singleLevel"/>
    <w:tmpl w:val="24233788"/>
    <w:lvl w:ilvl="0" w:tentative="0">
      <w:start w:val="1"/>
      <w:numFmt w:val="decimal"/>
      <w:suff w:val="nothing"/>
      <w:lvlText w:val="(%1)"/>
      <w:lvlJc w:val="left"/>
      <w:pPr>
        <w:ind w:left="425" w:hanging="425"/>
      </w:pPr>
      <w:rPr>
        <w:rFonts w:hint="default"/>
      </w:rPr>
    </w:lvl>
  </w:abstractNum>
  <w:abstractNum w:abstractNumId="122">
    <w:nsid w:val="2527CBD3"/>
    <w:multiLevelType w:val="singleLevel"/>
    <w:tmpl w:val="2527CBD3"/>
    <w:lvl w:ilvl="0" w:tentative="0">
      <w:start w:val="1"/>
      <w:numFmt w:val="decimal"/>
      <w:suff w:val="nothing"/>
      <w:lvlText w:val="(%1)"/>
      <w:lvlJc w:val="left"/>
      <w:pPr>
        <w:ind w:left="283" w:leftChars="0" w:hanging="283" w:firstLineChars="0"/>
      </w:pPr>
      <w:rPr>
        <w:rFonts w:hint="default"/>
      </w:rPr>
    </w:lvl>
  </w:abstractNum>
  <w:abstractNum w:abstractNumId="123">
    <w:nsid w:val="25F313DE"/>
    <w:multiLevelType w:val="multilevel"/>
    <w:tmpl w:val="25F313DE"/>
    <w:lvl w:ilvl="0" w:tentative="0">
      <w:start w:val="1"/>
      <w:numFmt w:val="chineseCounting"/>
      <w:suff w:val="nothing"/>
      <w:lvlText w:val="%1、"/>
      <w:lvlJc w:val="left"/>
      <w:pPr>
        <w:tabs>
          <w:tab w:val="left" w:pos="0"/>
        </w:tabs>
        <w:ind w:left="0" w:firstLine="0"/>
      </w:pPr>
    </w:lvl>
    <w:lvl w:ilvl="1" w:tentative="0">
      <w:start w:val="1"/>
      <w:numFmt w:val="chineseCounting"/>
      <w:suff w:val="nothing"/>
      <w:lvlText w:val="（%2）"/>
      <w:lvlJc w:val="left"/>
      <w:pPr>
        <w:ind w:left="0" w:firstLine="0"/>
      </w:p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chineseCounting"/>
      <w:suff w:val="nothing"/>
      <w:lvlText w:val="(%5)"/>
      <w:lvlJc w:val="left"/>
      <w:pPr>
        <w:tabs>
          <w:tab w:val="left" w:pos="0"/>
        </w:tabs>
        <w:ind w:left="0" w:firstLine="402"/>
      </w:pPr>
      <w:rPr>
        <w:rFonts w:hint="eastAsia" w:ascii="Times New Roman" w:hAnsi="Times New Roman" w:eastAsia="宋体" w:cs="Times New Roman"/>
        <w:bCs/>
      </w:rPr>
    </w:lvl>
    <w:lvl w:ilvl="5" w:tentative="0">
      <w:start w:val="1"/>
      <w:numFmt w:val="decimal"/>
      <w:suff w:val="nothing"/>
      <w:lvlText w:val="%6、"/>
      <w:lvlJc w:val="left"/>
      <w:pPr>
        <w:ind w:left="0" w:firstLine="402"/>
      </w:pPr>
      <w:rPr>
        <w:rFonts w:hint="eastAsia" w:ascii="宋体" w:hAnsi="宋体" w:eastAsia="宋体" w:cs="宋体"/>
        <w:bCs/>
      </w:rPr>
    </w:lvl>
    <w:lvl w:ilvl="6" w:tentative="0">
      <w:start w:val="1"/>
      <w:numFmt w:val="decimal"/>
      <w:suff w:val="nothing"/>
      <w:lvlText w:val="(%7)"/>
      <w:lvlJc w:val="left"/>
      <w:pPr>
        <w:tabs>
          <w:tab w:val="left" w:pos="0"/>
        </w:tabs>
        <w:ind w:left="0" w:firstLine="402"/>
      </w:pPr>
      <w:rPr>
        <w:rFonts w:hint="eastAsia" w:ascii="Times New Roman" w:hAnsi="Times New Roman" w:eastAsia="宋体" w:cs="Times New Roman"/>
        <w:bCs/>
      </w:rPr>
    </w:lvl>
    <w:lvl w:ilvl="7" w:tentative="0">
      <w:start w:val="1"/>
      <w:numFmt w:val="decimal"/>
      <w:suff w:val="nothing"/>
      <w:lvlText w:val="%8)"/>
      <w:lvlJc w:val="left"/>
      <w:pPr>
        <w:ind w:left="0" w:firstLine="402"/>
      </w:pPr>
      <w:rPr>
        <w:rFonts w:hint="eastAsia" w:ascii="Times New Roman" w:hAnsi="Times New Roman" w:eastAsia="宋体" w:cs="Times New Roman"/>
        <w:bCs/>
      </w:rPr>
    </w:lvl>
    <w:lvl w:ilvl="8" w:tentative="0">
      <w:start w:val="1"/>
      <w:numFmt w:val="lowerRoman"/>
      <w:suff w:val="nothing"/>
      <w:lvlText w:val="%9)"/>
      <w:lvlJc w:val="left"/>
      <w:pPr>
        <w:tabs>
          <w:tab w:val="left" w:pos="0"/>
        </w:tabs>
        <w:ind w:left="0" w:firstLine="402"/>
      </w:pPr>
      <w:rPr>
        <w:rFonts w:hint="eastAsia" w:ascii="宋体" w:hAnsi="宋体" w:eastAsia="宋体" w:cs="宋体"/>
        <w:bCs/>
      </w:rPr>
    </w:lvl>
  </w:abstractNum>
  <w:abstractNum w:abstractNumId="124">
    <w:nsid w:val="263957F1"/>
    <w:multiLevelType w:val="multilevel"/>
    <w:tmpl w:val="263957F1"/>
    <w:lvl w:ilvl="0" w:tentative="0">
      <w:start w:val="1"/>
      <w:numFmt w:val="chineseCounting"/>
      <w:suff w:val="nothing"/>
      <w:lvlText w:val="%1、"/>
      <w:lvlJc w:val="left"/>
      <w:pPr>
        <w:tabs>
          <w:tab w:val="left" w:pos="0"/>
        </w:tabs>
        <w:ind w:left="0" w:firstLine="0"/>
      </w:pPr>
    </w:lvl>
    <w:lvl w:ilvl="1" w:tentative="0">
      <w:start w:val="1"/>
      <w:numFmt w:val="chineseCounting"/>
      <w:suff w:val="nothing"/>
      <w:lvlText w:val="（%2）"/>
      <w:lvlJc w:val="left"/>
      <w:pPr>
        <w:ind w:left="0" w:firstLine="0"/>
      </w:p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chineseCounting"/>
      <w:suff w:val="nothing"/>
      <w:lvlText w:val="(%5)"/>
      <w:lvlJc w:val="left"/>
      <w:pPr>
        <w:tabs>
          <w:tab w:val="left" w:pos="0"/>
        </w:tabs>
        <w:ind w:left="0" w:firstLine="402"/>
      </w:pPr>
      <w:rPr>
        <w:rFonts w:hint="eastAsia" w:ascii="Times New Roman" w:hAnsi="Times New Roman" w:eastAsia="宋体" w:cs="Times New Roman"/>
        <w:bCs/>
      </w:rPr>
    </w:lvl>
    <w:lvl w:ilvl="5" w:tentative="0">
      <w:start w:val="1"/>
      <w:numFmt w:val="decimal"/>
      <w:suff w:val="nothing"/>
      <w:lvlText w:val="%6、"/>
      <w:lvlJc w:val="left"/>
      <w:pPr>
        <w:ind w:left="0" w:firstLine="402"/>
      </w:pPr>
      <w:rPr>
        <w:rFonts w:hint="eastAsia" w:ascii="宋体" w:hAnsi="宋体" w:eastAsia="宋体" w:cs="宋体"/>
        <w:bCs/>
      </w:rPr>
    </w:lvl>
    <w:lvl w:ilvl="6" w:tentative="0">
      <w:start w:val="1"/>
      <w:numFmt w:val="decimal"/>
      <w:suff w:val="nothing"/>
      <w:lvlText w:val="(%7)"/>
      <w:lvlJc w:val="left"/>
      <w:pPr>
        <w:tabs>
          <w:tab w:val="left" w:pos="0"/>
        </w:tabs>
        <w:ind w:left="0" w:firstLine="402"/>
      </w:pPr>
      <w:rPr>
        <w:rFonts w:hint="eastAsia" w:ascii="Times New Roman" w:hAnsi="Times New Roman" w:eastAsia="宋体" w:cs="Times New Roman"/>
        <w:bCs/>
      </w:rPr>
    </w:lvl>
    <w:lvl w:ilvl="7" w:tentative="0">
      <w:start w:val="1"/>
      <w:numFmt w:val="decimal"/>
      <w:suff w:val="nothing"/>
      <w:lvlText w:val="%8)"/>
      <w:lvlJc w:val="left"/>
      <w:pPr>
        <w:ind w:left="0" w:firstLine="402"/>
      </w:pPr>
      <w:rPr>
        <w:rFonts w:hint="eastAsia" w:ascii="Times New Roman" w:hAnsi="Times New Roman" w:eastAsia="宋体" w:cs="Times New Roman"/>
        <w:bCs/>
      </w:rPr>
    </w:lvl>
    <w:lvl w:ilvl="8" w:tentative="0">
      <w:start w:val="1"/>
      <w:numFmt w:val="lowerRoman"/>
      <w:suff w:val="nothing"/>
      <w:lvlText w:val="%9)"/>
      <w:lvlJc w:val="left"/>
      <w:pPr>
        <w:tabs>
          <w:tab w:val="left" w:pos="0"/>
        </w:tabs>
        <w:ind w:left="0" w:firstLine="402"/>
      </w:pPr>
      <w:rPr>
        <w:rFonts w:hint="eastAsia" w:ascii="宋体" w:hAnsi="宋体" w:eastAsia="宋体" w:cs="宋体"/>
        <w:bCs/>
      </w:rPr>
    </w:lvl>
  </w:abstractNum>
  <w:abstractNum w:abstractNumId="125">
    <w:nsid w:val="26E72FFC"/>
    <w:multiLevelType w:val="singleLevel"/>
    <w:tmpl w:val="26E72FFC"/>
    <w:lvl w:ilvl="0" w:tentative="0">
      <w:start w:val="1"/>
      <w:numFmt w:val="decimal"/>
      <w:lvlText w:val="%1、"/>
      <w:lvlJc w:val="left"/>
      <w:pPr>
        <w:tabs>
          <w:tab w:val="left" w:pos="420"/>
        </w:tabs>
        <w:ind w:left="425" w:leftChars="0" w:hanging="425" w:firstLineChars="0"/>
      </w:pPr>
      <w:rPr>
        <w:rFonts w:hint="default"/>
      </w:rPr>
    </w:lvl>
  </w:abstractNum>
  <w:abstractNum w:abstractNumId="126">
    <w:nsid w:val="28AA272F"/>
    <w:multiLevelType w:val="multilevel"/>
    <w:tmpl w:val="28AA272F"/>
    <w:lvl w:ilvl="0" w:tentative="0">
      <w:start w:val="1"/>
      <w:numFmt w:val="chineseCounting"/>
      <w:suff w:val="nothing"/>
      <w:lvlText w:val="%1、"/>
      <w:lvlJc w:val="left"/>
      <w:pPr>
        <w:tabs>
          <w:tab w:val="left" w:pos="0"/>
        </w:tabs>
        <w:ind w:left="0" w:firstLine="0"/>
      </w:pPr>
    </w:lvl>
    <w:lvl w:ilvl="1" w:tentative="0">
      <w:start w:val="1"/>
      <w:numFmt w:val="chineseCounting"/>
      <w:suff w:val="nothing"/>
      <w:lvlText w:val="（%2）"/>
      <w:lvlJc w:val="left"/>
      <w:pPr>
        <w:ind w:left="0" w:firstLine="0"/>
      </w:p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chineseCounting"/>
      <w:suff w:val="nothing"/>
      <w:lvlText w:val="(%5)"/>
      <w:lvlJc w:val="left"/>
      <w:pPr>
        <w:tabs>
          <w:tab w:val="left" w:pos="0"/>
        </w:tabs>
        <w:ind w:left="0" w:firstLine="402"/>
      </w:pPr>
      <w:rPr>
        <w:rFonts w:hint="eastAsia" w:ascii="Times New Roman" w:hAnsi="Times New Roman" w:eastAsia="宋体" w:cs="Times New Roman"/>
        <w:bCs/>
      </w:rPr>
    </w:lvl>
    <w:lvl w:ilvl="5" w:tentative="0">
      <w:start w:val="1"/>
      <w:numFmt w:val="decimal"/>
      <w:suff w:val="nothing"/>
      <w:lvlText w:val="%6、"/>
      <w:lvlJc w:val="left"/>
      <w:pPr>
        <w:ind w:left="0" w:firstLine="402"/>
      </w:pPr>
      <w:rPr>
        <w:rFonts w:hint="eastAsia" w:ascii="宋体" w:hAnsi="宋体" w:eastAsia="宋体" w:cs="宋体"/>
        <w:bCs/>
      </w:rPr>
    </w:lvl>
    <w:lvl w:ilvl="6" w:tentative="0">
      <w:start w:val="1"/>
      <w:numFmt w:val="decimal"/>
      <w:suff w:val="nothing"/>
      <w:lvlText w:val="(%7)"/>
      <w:lvlJc w:val="left"/>
      <w:pPr>
        <w:tabs>
          <w:tab w:val="left" w:pos="0"/>
        </w:tabs>
        <w:ind w:left="0" w:firstLine="402"/>
      </w:pPr>
      <w:rPr>
        <w:rFonts w:hint="eastAsia" w:ascii="Times New Roman" w:hAnsi="Times New Roman" w:eastAsia="宋体" w:cs="Times New Roman"/>
        <w:bCs/>
      </w:rPr>
    </w:lvl>
    <w:lvl w:ilvl="7" w:tentative="0">
      <w:start w:val="1"/>
      <w:numFmt w:val="decimal"/>
      <w:suff w:val="nothing"/>
      <w:lvlText w:val="%8)"/>
      <w:lvlJc w:val="left"/>
      <w:pPr>
        <w:ind w:left="0" w:firstLine="402"/>
      </w:pPr>
      <w:rPr>
        <w:rFonts w:hint="eastAsia" w:ascii="Times New Roman" w:hAnsi="Times New Roman" w:eastAsia="宋体" w:cs="Times New Roman"/>
        <w:bCs/>
      </w:rPr>
    </w:lvl>
    <w:lvl w:ilvl="8" w:tentative="0">
      <w:start w:val="1"/>
      <w:numFmt w:val="lowerRoman"/>
      <w:suff w:val="nothing"/>
      <w:lvlText w:val="%9)"/>
      <w:lvlJc w:val="left"/>
      <w:pPr>
        <w:tabs>
          <w:tab w:val="left" w:pos="0"/>
        </w:tabs>
        <w:ind w:left="0" w:firstLine="402"/>
      </w:pPr>
      <w:rPr>
        <w:rFonts w:hint="eastAsia" w:ascii="宋体" w:hAnsi="宋体" w:eastAsia="宋体" w:cs="宋体"/>
        <w:bCs/>
      </w:rPr>
    </w:lvl>
  </w:abstractNum>
  <w:abstractNum w:abstractNumId="127">
    <w:nsid w:val="295AFAF2"/>
    <w:multiLevelType w:val="singleLevel"/>
    <w:tmpl w:val="295AFAF2"/>
    <w:lvl w:ilvl="0" w:tentative="0">
      <w:start w:val="1"/>
      <w:numFmt w:val="decimal"/>
      <w:suff w:val="nothing"/>
      <w:lvlText w:val="(%1)"/>
      <w:lvlJc w:val="left"/>
      <w:pPr>
        <w:ind w:left="283" w:leftChars="0" w:hanging="283" w:firstLineChars="0"/>
      </w:pPr>
      <w:rPr>
        <w:rFonts w:hint="default"/>
      </w:rPr>
    </w:lvl>
  </w:abstractNum>
  <w:abstractNum w:abstractNumId="128">
    <w:nsid w:val="2A8F05BE"/>
    <w:multiLevelType w:val="singleLevel"/>
    <w:tmpl w:val="2A8F05BE"/>
    <w:lvl w:ilvl="0" w:tentative="0">
      <w:start w:val="1"/>
      <w:numFmt w:val="decimal"/>
      <w:lvlText w:val="%1、"/>
      <w:lvlJc w:val="left"/>
      <w:pPr>
        <w:tabs>
          <w:tab w:val="left" w:pos="420"/>
        </w:tabs>
        <w:ind w:left="425" w:leftChars="0" w:hanging="425" w:firstLineChars="0"/>
      </w:pPr>
      <w:rPr>
        <w:rFonts w:hint="default"/>
      </w:rPr>
    </w:lvl>
  </w:abstractNum>
  <w:abstractNum w:abstractNumId="129">
    <w:nsid w:val="2B10CE28"/>
    <w:multiLevelType w:val="singleLevel"/>
    <w:tmpl w:val="2B10CE28"/>
    <w:lvl w:ilvl="0" w:tentative="0">
      <w:start w:val="1"/>
      <w:numFmt w:val="decimal"/>
      <w:suff w:val="nothing"/>
      <w:lvlText w:val="(%1)"/>
      <w:lvlJc w:val="left"/>
      <w:pPr>
        <w:ind w:left="283" w:leftChars="0" w:hanging="283" w:firstLineChars="0"/>
      </w:pPr>
      <w:rPr>
        <w:rFonts w:hint="default"/>
      </w:rPr>
    </w:lvl>
  </w:abstractNum>
  <w:abstractNum w:abstractNumId="130">
    <w:nsid w:val="2C0225FF"/>
    <w:multiLevelType w:val="multilevel"/>
    <w:tmpl w:val="2C0225FF"/>
    <w:lvl w:ilvl="0" w:tentative="0">
      <w:start w:val="1"/>
      <w:numFmt w:val="chineseCounting"/>
      <w:suff w:val="nothing"/>
      <w:lvlText w:val="%1、"/>
      <w:lvlJc w:val="left"/>
      <w:pPr>
        <w:tabs>
          <w:tab w:val="left" w:pos="0"/>
        </w:tabs>
        <w:ind w:left="0" w:firstLine="0"/>
      </w:pPr>
    </w:lvl>
    <w:lvl w:ilvl="1" w:tentative="0">
      <w:start w:val="1"/>
      <w:numFmt w:val="chineseCounting"/>
      <w:suff w:val="nothing"/>
      <w:lvlText w:val="（%2）"/>
      <w:lvlJc w:val="left"/>
      <w:pPr>
        <w:ind w:left="0" w:firstLine="0"/>
      </w:p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chineseCounting"/>
      <w:suff w:val="nothing"/>
      <w:lvlText w:val="(%5)"/>
      <w:lvlJc w:val="left"/>
      <w:pPr>
        <w:tabs>
          <w:tab w:val="left" w:pos="0"/>
        </w:tabs>
        <w:ind w:left="0" w:firstLine="402"/>
      </w:pPr>
      <w:rPr>
        <w:rFonts w:hint="eastAsia" w:ascii="Times New Roman" w:hAnsi="Times New Roman" w:eastAsia="宋体" w:cs="Times New Roman"/>
        <w:bCs/>
      </w:rPr>
    </w:lvl>
    <w:lvl w:ilvl="5" w:tentative="0">
      <w:start w:val="1"/>
      <w:numFmt w:val="decimal"/>
      <w:suff w:val="nothing"/>
      <w:lvlText w:val="%6、"/>
      <w:lvlJc w:val="left"/>
      <w:pPr>
        <w:ind w:left="0" w:firstLine="402"/>
      </w:pPr>
      <w:rPr>
        <w:rFonts w:hint="eastAsia" w:ascii="宋体" w:hAnsi="宋体" w:eastAsia="宋体" w:cs="宋体"/>
        <w:bCs/>
      </w:rPr>
    </w:lvl>
    <w:lvl w:ilvl="6" w:tentative="0">
      <w:start w:val="1"/>
      <w:numFmt w:val="decimal"/>
      <w:suff w:val="nothing"/>
      <w:lvlText w:val="(%7)"/>
      <w:lvlJc w:val="left"/>
      <w:pPr>
        <w:tabs>
          <w:tab w:val="left" w:pos="0"/>
        </w:tabs>
        <w:ind w:left="0" w:firstLine="402"/>
      </w:pPr>
      <w:rPr>
        <w:rFonts w:hint="eastAsia" w:ascii="Times New Roman" w:hAnsi="Times New Roman" w:eastAsia="宋体" w:cs="Times New Roman"/>
        <w:bCs/>
      </w:rPr>
    </w:lvl>
    <w:lvl w:ilvl="7" w:tentative="0">
      <w:start w:val="1"/>
      <w:numFmt w:val="decimal"/>
      <w:suff w:val="nothing"/>
      <w:lvlText w:val="%8)"/>
      <w:lvlJc w:val="left"/>
      <w:pPr>
        <w:ind w:left="0" w:firstLine="402"/>
      </w:pPr>
      <w:rPr>
        <w:rFonts w:hint="eastAsia" w:ascii="Times New Roman" w:hAnsi="Times New Roman" w:eastAsia="宋体" w:cs="Times New Roman"/>
        <w:bCs/>
      </w:rPr>
    </w:lvl>
    <w:lvl w:ilvl="8" w:tentative="0">
      <w:start w:val="1"/>
      <w:numFmt w:val="lowerRoman"/>
      <w:suff w:val="nothing"/>
      <w:lvlText w:val="%9)"/>
      <w:lvlJc w:val="left"/>
      <w:pPr>
        <w:tabs>
          <w:tab w:val="left" w:pos="0"/>
        </w:tabs>
        <w:ind w:left="0" w:firstLine="402"/>
      </w:pPr>
      <w:rPr>
        <w:rFonts w:hint="eastAsia" w:ascii="宋体" w:hAnsi="宋体" w:eastAsia="宋体" w:cs="宋体"/>
        <w:bCs/>
      </w:rPr>
    </w:lvl>
  </w:abstractNum>
  <w:abstractNum w:abstractNumId="131">
    <w:nsid w:val="2CF7DF4C"/>
    <w:multiLevelType w:val="singleLevel"/>
    <w:tmpl w:val="2CF7DF4C"/>
    <w:lvl w:ilvl="0" w:tentative="0">
      <w:start w:val="1"/>
      <w:numFmt w:val="decimal"/>
      <w:lvlText w:val="%1、"/>
      <w:lvlJc w:val="left"/>
      <w:pPr>
        <w:tabs>
          <w:tab w:val="left" w:pos="420"/>
        </w:tabs>
        <w:ind w:left="425" w:leftChars="0" w:hanging="425" w:firstLineChars="0"/>
      </w:pPr>
      <w:rPr>
        <w:rFonts w:hint="default"/>
      </w:rPr>
    </w:lvl>
  </w:abstractNum>
  <w:abstractNum w:abstractNumId="132">
    <w:nsid w:val="2DBE51CD"/>
    <w:multiLevelType w:val="singleLevel"/>
    <w:tmpl w:val="2DBE51CD"/>
    <w:lvl w:ilvl="0" w:tentative="0">
      <w:start w:val="1"/>
      <w:numFmt w:val="decimal"/>
      <w:suff w:val="nothing"/>
      <w:lvlText w:val="(%1)"/>
      <w:lvlJc w:val="left"/>
      <w:pPr>
        <w:ind w:left="454" w:leftChars="0" w:hanging="454" w:firstLineChars="0"/>
      </w:pPr>
      <w:rPr>
        <w:rFonts w:hint="default"/>
      </w:rPr>
    </w:lvl>
  </w:abstractNum>
  <w:abstractNum w:abstractNumId="133">
    <w:nsid w:val="2EEBFE79"/>
    <w:multiLevelType w:val="singleLevel"/>
    <w:tmpl w:val="2EEBFE79"/>
    <w:lvl w:ilvl="0" w:tentative="0">
      <w:start w:val="1"/>
      <w:numFmt w:val="decimal"/>
      <w:suff w:val="nothing"/>
      <w:lvlText w:val="(%1)"/>
      <w:lvlJc w:val="left"/>
      <w:pPr>
        <w:ind w:left="283" w:leftChars="0" w:hanging="283" w:firstLineChars="0"/>
      </w:pPr>
      <w:rPr>
        <w:rFonts w:hint="default"/>
      </w:rPr>
    </w:lvl>
  </w:abstractNum>
  <w:abstractNum w:abstractNumId="134">
    <w:nsid w:val="2FDEB396"/>
    <w:multiLevelType w:val="singleLevel"/>
    <w:tmpl w:val="2FDEB396"/>
    <w:lvl w:ilvl="0" w:tentative="0">
      <w:start w:val="1"/>
      <w:numFmt w:val="decimal"/>
      <w:lvlText w:val="%1)"/>
      <w:lvlJc w:val="left"/>
      <w:pPr>
        <w:ind w:left="425" w:hanging="425"/>
      </w:pPr>
      <w:rPr>
        <w:rFonts w:hint="default"/>
      </w:rPr>
    </w:lvl>
  </w:abstractNum>
  <w:abstractNum w:abstractNumId="135">
    <w:nsid w:val="30016668"/>
    <w:multiLevelType w:val="singleLevel"/>
    <w:tmpl w:val="30016668"/>
    <w:lvl w:ilvl="0" w:tentative="0">
      <w:start w:val="1"/>
      <w:numFmt w:val="decimal"/>
      <w:suff w:val="nothing"/>
      <w:lvlText w:val="(%1)"/>
      <w:lvlJc w:val="left"/>
      <w:pPr>
        <w:ind w:left="283" w:leftChars="0" w:hanging="283" w:firstLineChars="0"/>
      </w:pPr>
      <w:rPr>
        <w:rFonts w:hint="default"/>
      </w:rPr>
    </w:lvl>
  </w:abstractNum>
  <w:abstractNum w:abstractNumId="136">
    <w:nsid w:val="30942FA6"/>
    <w:multiLevelType w:val="singleLevel"/>
    <w:tmpl w:val="30942FA6"/>
    <w:lvl w:ilvl="0" w:tentative="0">
      <w:start w:val="1"/>
      <w:numFmt w:val="decimal"/>
      <w:pStyle w:val="5"/>
      <w:lvlText w:val="%1."/>
      <w:lvlJc w:val="left"/>
      <w:pPr>
        <w:ind w:left="425" w:hanging="425"/>
      </w:pPr>
      <w:rPr>
        <w:rFonts w:hint="default"/>
      </w:rPr>
    </w:lvl>
  </w:abstractNum>
  <w:abstractNum w:abstractNumId="137">
    <w:nsid w:val="31BAE0EE"/>
    <w:multiLevelType w:val="singleLevel"/>
    <w:tmpl w:val="31BAE0EE"/>
    <w:lvl w:ilvl="0" w:tentative="0">
      <w:start w:val="1"/>
      <w:numFmt w:val="decimal"/>
      <w:lvlText w:val="%1、"/>
      <w:lvlJc w:val="left"/>
      <w:pPr>
        <w:tabs>
          <w:tab w:val="left" w:pos="420"/>
        </w:tabs>
        <w:ind w:left="425" w:hanging="425"/>
      </w:pPr>
      <w:rPr>
        <w:rFonts w:hint="default"/>
      </w:rPr>
    </w:lvl>
  </w:abstractNum>
  <w:abstractNum w:abstractNumId="138">
    <w:nsid w:val="31C2BB44"/>
    <w:multiLevelType w:val="singleLevel"/>
    <w:tmpl w:val="31C2BB44"/>
    <w:lvl w:ilvl="0" w:tentative="0">
      <w:start w:val="1"/>
      <w:numFmt w:val="decimal"/>
      <w:suff w:val="nothing"/>
      <w:lvlText w:val="%1、"/>
      <w:lvlJc w:val="left"/>
      <w:pPr>
        <w:ind w:left="0" w:firstLine="0"/>
      </w:pPr>
      <w:rPr>
        <w:rFonts w:hint="default"/>
      </w:rPr>
    </w:lvl>
  </w:abstractNum>
  <w:abstractNum w:abstractNumId="139">
    <w:nsid w:val="3614FC76"/>
    <w:multiLevelType w:val="singleLevel"/>
    <w:tmpl w:val="3614FC76"/>
    <w:lvl w:ilvl="0" w:tentative="0">
      <w:start w:val="1"/>
      <w:numFmt w:val="decimalEnclosedCircleChinese"/>
      <w:suff w:val="nothing"/>
      <w:lvlText w:val="%1　"/>
      <w:lvlJc w:val="left"/>
      <w:pPr>
        <w:ind w:left="0" w:firstLine="400"/>
      </w:pPr>
      <w:rPr>
        <w:rFonts w:hint="eastAsia"/>
      </w:rPr>
    </w:lvl>
  </w:abstractNum>
  <w:abstractNum w:abstractNumId="140">
    <w:nsid w:val="3725FBFB"/>
    <w:multiLevelType w:val="multilevel"/>
    <w:tmpl w:val="3725FBFB"/>
    <w:lvl w:ilvl="0" w:tentative="0">
      <w:start w:val="1"/>
      <w:numFmt w:val="chineseCounting"/>
      <w:suff w:val="nothing"/>
      <w:lvlText w:val="%1、"/>
      <w:lvlJc w:val="left"/>
      <w:pPr>
        <w:tabs>
          <w:tab w:val="left" w:pos="0"/>
        </w:tabs>
        <w:ind w:left="0" w:firstLine="0"/>
      </w:pPr>
    </w:lvl>
    <w:lvl w:ilvl="1" w:tentative="0">
      <w:start w:val="1"/>
      <w:numFmt w:val="chineseCounting"/>
      <w:suff w:val="nothing"/>
      <w:lvlText w:val="（%2）"/>
      <w:lvlJc w:val="left"/>
      <w:pPr>
        <w:ind w:left="0" w:firstLine="0"/>
      </w:p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chineseCounting"/>
      <w:suff w:val="nothing"/>
      <w:lvlText w:val="(%5)"/>
      <w:lvlJc w:val="left"/>
      <w:pPr>
        <w:tabs>
          <w:tab w:val="left" w:pos="0"/>
        </w:tabs>
        <w:ind w:left="0" w:firstLine="402"/>
      </w:pPr>
      <w:rPr>
        <w:rFonts w:hint="eastAsia" w:ascii="Times New Roman" w:hAnsi="Times New Roman" w:eastAsia="宋体" w:cs="Times New Roman"/>
        <w:bCs/>
      </w:rPr>
    </w:lvl>
    <w:lvl w:ilvl="5" w:tentative="0">
      <w:start w:val="1"/>
      <w:numFmt w:val="decimal"/>
      <w:suff w:val="nothing"/>
      <w:lvlText w:val="%6、"/>
      <w:lvlJc w:val="left"/>
      <w:pPr>
        <w:ind w:left="0" w:firstLine="402"/>
      </w:pPr>
      <w:rPr>
        <w:rFonts w:hint="eastAsia" w:ascii="宋体" w:hAnsi="宋体" w:eastAsia="宋体" w:cs="宋体"/>
        <w:bCs/>
      </w:rPr>
    </w:lvl>
    <w:lvl w:ilvl="6" w:tentative="0">
      <w:start w:val="1"/>
      <w:numFmt w:val="decimal"/>
      <w:suff w:val="nothing"/>
      <w:lvlText w:val="(%7)"/>
      <w:lvlJc w:val="left"/>
      <w:pPr>
        <w:tabs>
          <w:tab w:val="left" w:pos="0"/>
        </w:tabs>
        <w:ind w:left="0" w:firstLine="402"/>
      </w:pPr>
      <w:rPr>
        <w:rFonts w:hint="eastAsia" w:ascii="Times New Roman" w:hAnsi="Times New Roman" w:eastAsia="宋体" w:cs="Times New Roman"/>
        <w:bCs/>
      </w:rPr>
    </w:lvl>
    <w:lvl w:ilvl="7" w:tentative="0">
      <w:start w:val="1"/>
      <w:numFmt w:val="decimal"/>
      <w:suff w:val="nothing"/>
      <w:lvlText w:val="%8)"/>
      <w:lvlJc w:val="left"/>
      <w:pPr>
        <w:ind w:left="0" w:firstLine="402"/>
      </w:pPr>
      <w:rPr>
        <w:rFonts w:hint="eastAsia" w:ascii="Times New Roman" w:hAnsi="Times New Roman" w:eastAsia="宋体" w:cs="Times New Roman"/>
        <w:bCs/>
      </w:rPr>
    </w:lvl>
    <w:lvl w:ilvl="8" w:tentative="0">
      <w:start w:val="1"/>
      <w:numFmt w:val="lowerRoman"/>
      <w:suff w:val="nothing"/>
      <w:lvlText w:val="%9)"/>
      <w:lvlJc w:val="left"/>
      <w:pPr>
        <w:tabs>
          <w:tab w:val="left" w:pos="0"/>
        </w:tabs>
        <w:ind w:left="0" w:firstLine="402"/>
      </w:pPr>
      <w:rPr>
        <w:rFonts w:hint="eastAsia" w:ascii="宋体" w:hAnsi="宋体" w:eastAsia="宋体" w:cs="宋体"/>
        <w:bCs/>
      </w:rPr>
    </w:lvl>
  </w:abstractNum>
  <w:abstractNum w:abstractNumId="141">
    <w:nsid w:val="3880E9DF"/>
    <w:multiLevelType w:val="singleLevel"/>
    <w:tmpl w:val="3880E9DF"/>
    <w:lvl w:ilvl="0" w:tentative="0">
      <w:start w:val="1"/>
      <w:numFmt w:val="decimal"/>
      <w:lvlText w:val="%1、"/>
      <w:lvlJc w:val="left"/>
      <w:pPr>
        <w:tabs>
          <w:tab w:val="left" w:pos="420"/>
        </w:tabs>
        <w:ind w:left="425" w:leftChars="0" w:hanging="425" w:firstLineChars="0"/>
      </w:pPr>
      <w:rPr>
        <w:rFonts w:hint="default"/>
      </w:rPr>
    </w:lvl>
  </w:abstractNum>
  <w:abstractNum w:abstractNumId="142">
    <w:nsid w:val="3A1A7F88"/>
    <w:multiLevelType w:val="singleLevel"/>
    <w:tmpl w:val="3A1A7F88"/>
    <w:lvl w:ilvl="0" w:tentative="0">
      <w:start w:val="1"/>
      <w:numFmt w:val="decimal"/>
      <w:suff w:val="nothing"/>
      <w:lvlText w:val="(%1)"/>
      <w:lvlJc w:val="left"/>
      <w:pPr>
        <w:ind w:left="425" w:hanging="425"/>
      </w:pPr>
      <w:rPr>
        <w:rFonts w:hint="default"/>
      </w:rPr>
    </w:lvl>
  </w:abstractNum>
  <w:abstractNum w:abstractNumId="143">
    <w:nsid w:val="3AAFBCBD"/>
    <w:multiLevelType w:val="singleLevel"/>
    <w:tmpl w:val="3AAFBCBD"/>
    <w:lvl w:ilvl="0" w:tentative="0">
      <w:start w:val="1"/>
      <w:numFmt w:val="decimal"/>
      <w:suff w:val="nothing"/>
      <w:lvlText w:val="(%1)"/>
      <w:lvlJc w:val="left"/>
      <w:pPr>
        <w:ind w:left="425" w:hanging="425"/>
      </w:pPr>
      <w:rPr>
        <w:rFonts w:hint="default"/>
      </w:rPr>
    </w:lvl>
  </w:abstractNum>
  <w:abstractNum w:abstractNumId="144">
    <w:nsid w:val="3B4DAAB4"/>
    <w:multiLevelType w:val="singleLevel"/>
    <w:tmpl w:val="3B4DAAB4"/>
    <w:lvl w:ilvl="0" w:tentative="0">
      <w:start w:val="1"/>
      <w:numFmt w:val="decimal"/>
      <w:suff w:val="nothing"/>
      <w:lvlText w:val="(%1)"/>
      <w:lvlJc w:val="left"/>
      <w:pPr>
        <w:ind w:left="283" w:leftChars="0" w:hanging="283" w:firstLineChars="0"/>
      </w:pPr>
      <w:rPr>
        <w:rFonts w:hint="default"/>
      </w:rPr>
    </w:lvl>
  </w:abstractNum>
  <w:abstractNum w:abstractNumId="145">
    <w:nsid w:val="3CA58B00"/>
    <w:multiLevelType w:val="multilevel"/>
    <w:tmpl w:val="3CA58B00"/>
    <w:lvl w:ilvl="0" w:tentative="0">
      <w:start w:val="1"/>
      <w:numFmt w:val="chineseCounting"/>
      <w:suff w:val="nothing"/>
      <w:lvlText w:val="%1、"/>
      <w:lvlJc w:val="left"/>
      <w:pPr>
        <w:tabs>
          <w:tab w:val="left" w:pos="0"/>
        </w:tabs>
        <w:ind w:left="0" w:firstLine="0"/>
      </w:pPr>
    </w:lvl>
    <w:lvl w:ilvl="1" w:tentative="0">
      <w:start w:val="1"/>
      <w:numFmt w:val="chineseCounting"/>
      <w:suff w:val="nothing"/>
      <w:lvlText w:val="（%2）"/>
      <w:lvlJc w:val="left"/>
      <w:pPr>
        <w:ind w:left="0" w:firstLine="0"/>
      </w:p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chineseCounting"/>
      <w:suff w:val="nothing"/>
      <w:lvlText w:val="(%5)"/>
      <w:lvlJc w:val="left"/>
      <w:pPr>
        <w:tabs>
          <w:tab w:val="left" w:pos="0"/>
        </w:tabs>
        <w:ind w:left="0" w:firstLine="402"/>
      </w:pPr>
      <w:rPr>
        <w:rFonts w:hint="eastAsia" w:ascii="Times New Roman" w:hAnsi="Times New Roman" w:eastAsia="宋体" w:cs="Times New Roman"/>
        <w:b/>
        <w:bCs/>
      </w:rPr>
    </w:lvl>
    <w:lvl w:ilvl="5" w:tentative="0">
      <w:start w:val="1"/>
      <w:numFmt w:val="decimal"/>
      <w:suff w:val="nothing"/>
      <w:lvlText w:val="%6、"/>
      <w:lvlJc w:val="left"/>
      <w:pPr>
        <w:ind w:left="0" w:firstLine="402"/>
      </w:pPr>
      <w:rPr>
        <w:rFonts w:hint="eastAsia" w:ascii="宋体" w:hAnsi="宋体" w:eastAsia="宋体" w:cs="宋体"/>
        <w:b/>
        <w:bCs/>
      </w:rPr>
    </w:lvl>
    <w:lvl w:ilvl="6" w:tentative="0">
      <w:start w:val="1"/>
      <w:numFmt w:val="decimal"/>
      <w:suff w:val="nothing"/>
      <w:lvlText w:val="(%7)"/>
      <w:lvlJc w:val="left"/>
      <w:pPr>
        <w:tabs>
          <w:tab w:val="left" w:pos="0"/>
        </w:tabs>
        <w:ind w:left="0" w:firstLine="402"/>
      </w:pPr>
      <w:rPr>
        <w:rFonts w:hint="eastAsia" w:ascii="Times New Roman" w:hAnsi="Times New Roman" w:eastAsia="宋体" w:cs="Times New Roman"/>
        <w:b/>
        <w:bCs/>
      </w:rPr>
    </w:lvl>
    <w:lvl w:ilvl="7" w:tentative="0">
      <w:start w:val="1"/>
      <w:numFmt w:val="decimal"/>
      <w:suff w:val="nothing"/>
      <w:lvlText w:val="%8)"/>
      <w:lvlJc w:val="left"/>
      <w:pPr>
        <w:ind w:left="0" w:firstLine="402"/>
      </w:pPr>
      <w:rPr>
        <w:rFonts w:hint="eastAsia" w:ascii="Times New Roman" w:hAnsi="Times New Roman" w:eastAsia="宋体" w:cs="Times New Roman"/>
        <w:b/>
        <w:bCs/>
      </w:rPr>
    </w:lvl>
    <w:lvl w:ilvl="8" w:tentative="0">
      <w:start w:val="1"/>
      <w:numFmt w:val="lowerRoman"/>
      <w:suff w:val="nothing"/>
      <w:lvlText w:val="%9)"/>
      <w:lvlJc w:val="left"/>
      <w:pPr>
        <w:tabs>
          <w:tab w:val="left" w:pos="0"/>
        </w:tabs>
        <w:ind w:left="0" w:firstLine="402"/>
      </w:pPr>
      <w:rPr>
        <w:rFonts w:hint="eastAsia" w:ascii="宋体" w:hAnsi="宋体" w:eastAsia="宋体" w:cs="宋体"/>
        <w:b/>
        <w:bCs/>
      </w:rPr>
    </w:lvl>
  </w:abstractNum>
  <w:abstractNum w:abstractNumId="146">
    <w:nsid w:val="402CFB51"/>
    <w:multiLevelType w:val="singleLevel"/>
    <w:tmpl w:val="402CFB51"/>
    <w:lvl w:ilvl="0" w:tentative="0">
      <w:start w:val="1"/>
      <w:numFmt w:val="decimal"/>
      <w:suff w:val="nothing"/>
      <w:lvlText w:val="%1)"/>
      <w:lvlJc w:val="left"/>
      <w:pPr>
        <w:ind w:left="425" w:hanging="425"/>
      </w:pPr>
      <w:rPr>
        <w:rFonts w:hint="default"/>
      </w:rPr>
    </w:lvl>
  </w:abstractNum>
  <w:abstractNum w:abstractNumId="147">
    <w:nsid w:val="407B6CA8"/>
    <w:multiLevelType w:val="multilevel"/>
    <w:tmpl w:val="407B6CA8"/>
    <w:lvl w:ilvl="0" w:tentative="0">
      <w:start w:val="1"/>
      <w:numFmt w:val="chineseCounting"/>
      <w:suff w:val="nothing"/>
      <w:lvlText w:val="%1、"/>
      <w:lvlJc w:val="left"/>
      <w:pPr>
        <w:tabs>
          <w:tab w:val="left" w:pos="0"/>
        </w:tabs>
        <w:ind w:left="0" w:firstLine="0"/>
      </w:pPr>
    </w:lvl>
    <w:lvl w:ilvl="1" w:tentative="0">
      <w:start w:val="1"/>
      <w:numFmt w:val="chineseCounting"/>
      <w:suff w:val="nothing"/>
      <w:lvlText w:val="（%2）"/>
      <w:lvlJc w:val="left"/>
      <w:pPr>
        <w:ind w:left="0" w:firstLine="0"/>
      </w:p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chineseCounting"/>
      <w:suff w:val="nothing"/>
      <w:lvlText w:val="(%5)"/>
      <w:lvlJc w:val="left"/>
      <w:pPr>
        <w:tabs>
          <w:tab w:val="left" w:pos="0"/>
        </w:tabs>
        <w:ind w:left="0" w:firstLine="402"/>
      </w:pPr>
      <w:rPr>
        <w:rFonts w:hint="eastAsia" w:ascii="Times New Roman" w:hAnsi="Times New Roman" w:eastAsia="宋体" w:cs="Times New Roman"/>
        <w:bCs/>
      </w:rPr>
    </w:lvl>
    <w:lvl w:ilvl="5" w:tentative="0">
      <w:start w:val="1"/>
      <w:numFmt w:val="decimal"/>
      <w:suff w:val="nothing"/>
      <w:lvlText w:val="%6、"/>
      <w:lvlJc w:val="left"/>
      <w:pPr>
        <w:ind w:left="0" w:firstLine="402"/>
      </w:pPr>
      <w:rPr>
        <w:rFonts w:hint="eastAsia" w:ascii="宋体" w:hAnsi="宋体" w:eastAsia="宋体" w:cs="宋体"/>
        <w:bCs/>
      </w:rPr>
    </w:lvl>
    <w:lvl w:ilvl="6" w:tentative="0">
      <w:start w:val="1"/>
      <w:numFmt w:val="decimal"/>
      <w:suff w:val="nothing"/>
      <w:lvlText w:val="(%7)"/>
      <w:lvlJc w:val="left"/>
      <w:pPr>
        <w:tabs>
          <w:tab w:val="left" w:pos="0"/>
        </w:tabs>
        <w:ind w:left="0" w:firstLine="402"/>
      </w:pPr>
      <w:rPr>
        <w:rFonts w:hint="eastAsia" w:ascii="Times New Roman" w:hAnsi="Times New Roman" w:eastAsia="宋体" w:cs="Times New Roman"/>
        <w:bCs/>
      </w:rPr>
    </w:lvl>
    <w:lvl w:ilvl="7" w:tentative="0">
      <w:start w:val="1"/>
      <w:numFmt w:val="decimal"/>
      <w:suff w:val="nothing"/>
      <w:lvlText w:val="%8)"/>
      <w:lvlJc w:val="left"/>
      <w:pPr>
        <w:ind w:left="0" w:firstLine="402"/>
      </w:pPr>
      <w:rPr>
        <w:rFonts w:hint="eastAsia" w:ascii="Times New Roman" w:hAnsi="Times New Roman" w:eastAsia="宋体" w:cs="Times New Roman"/>
        <w:bCs/>
      </w:rPr>
    </w:lvl>
    <w:lvl w:ilvl="8" w:tentative="0">
      <w:start w:val="1"/>
      <w:numFmt w:val="lowerRoman"/>
      <w:suff w:val="nothing"/>
      <w:lvlText w:val="%9)"/>
      <w:lvlJc w:val="left"/>
      <w:pPr>
        <w:tabs>
          <w:tab w:val="left" w:pos="0"/>
        </w:tabs>
        <w:ind w:left="0" w:firstLine="402"/>
      </w:pPr>
      <w:rPr>
        <w:rFonts w:hint="eastAsia" w:ascii="宋体" w:hAnsi="宋体" w:eastAsia="宋体" w:cs="宋体"/>
        <w:bCs/>
      </w:rPr>
    </w:lvl>
  </w:abstractNum>
  <w:abstractNum w:abstractNumId="148">
    <w:nsid w:val="41E4DA08"/>
    <w:multiLevelType w:val="singleLevel"/>
    <w:tmpl w:val="41E4DA08"/>
    <w:lvl w:ilvl="0" w:tentative="0">
      <w:start w:val="1"/>
      <w:numFmt w:val="decimal"/>
      <w:suff w:val="nothing"/>
      <w:lvlText w:val="(%1)"/>
      <w:lvlJc w:val="left"/>
      <w:pPr>
        <w:ind w:left="283" w:leftChars="0" w:hanging="283" w:firstLineChars="0"/>
      </w:pPr>
      <w:rPr>
        <w:rFonts w:hint="default"/>
      </w:rPr>
    </w:lvl>
  </w:abstractNum>
  <w:abstractNum w:abstractNumId="149">
    <w:nsid w:val="41EB8A60"/>
    <w:multiLevelType w:val="singleLevel"/>
    <w:tmpl w:val="41EB8A60"/>
    <w:lvl w:ilvl="0" w:tentative="0">
      <w:start w:val="1"/>
      <w:numFmt w:val="decimal"/>
      <w:suff w:val="nothing"/>
      <w:lvlText w:val="(%1)"/>
      <w:lvlJc w:val="left"/>
      <w:pPr>
        <w:ind w:left="283" w:leftChars="0" w:hanging="283" w:firstLineChars="0"/>
      </w:pPr>
      <w:rPr>
        <w:rFonts w:hint="default"/>
      </w:rPr>
    </w:lvl>
  </w:abstractNum>
  <w:abstractNum w:abstractNumId="150">
    <w:nsid w:val="44939EE6"/>
    <w:multiLevelType w:val="singleLevel"/>
    <w:tmpl w:val="44939EE6"/>
    <w:lvl w:ilvl="0" w:tentative="0">
      <w:start w:val="1"/>
      <w:numFmt w:val="decimal"/>
      <w:lvlText w:val="%1、"/>
      <w:lvlJc w:val="left"/>
      <w:pPr>
        <w:tabs>
          <w:tab w:val="left" w:pos="420"/>
        </w:tabs>
        <w:ind w:left="425" w:leftChars="0" w:hanging="425" w:firstLineChars="0"/>
      </w:pPr>
      <w:rPr>
        <w:rFonts w:hint="default"/>
      </w:rPr>
    </w:lvl>
  </w:abstractNum>
  <w:abstractNum w:abstractNumId="151">
    <w:nsid w:val="44F110E5"/>
    <w:multiLevelType w:val="singleLevel"/>
    <w:tmpl w:val="44F110E5"/>
    <w:lvl w:ilvl="0" w:tentative="0">
      <w:start w:val="1"/>
      <w:numFmt w:val="decimal"/>
      <w:lvlText w:val="%1、"/>
      <w:lvlJc w:val="left"/>
      <w:pPr>
        <w:tabs>
          <w:tab w:val="left" w:pos="420"/>
        </w:tabs>
        <w:ind w:left="425" w:leftChars="0" w:hanging="425" w:firstLineChars="0"/>
      </w:pPr>
      <w:rPr>
        <w:rFonts w:hint="default"/>
      </w:rPr>
    </w:lvl>
  </w:abstractNum>
  <w:abstractNum w:abstractNumId="152">
    <w:nsid w:val="455FFB9E"/>
    <w:multiLevelType w:val="multilevel"/>
    <w:tmpl w:val="455FFB9E"/>
    <w:lvl w:ilvl="0" w:tentative="0">
      <w:start w:val="1"/>
      <w:numFmt w:val="chineseCounting"/>
      <w:suff w:val="nothing"/>
      <w:lvlText w:val="%1、"/>
      <w:lvlJc w:val="left"/>
      <w:pPr>
        <w:tabs>
          <w:tab w:val="left" w:pos="0"/>
        </w:tabs>
        <w:ind w:left="0" w:firstLine="0"/>
      </w:pPr>
    </w:lvl>
    <w:lvl w:ilvl="1" w:tentative="0">
      <w:start w:val="1"/>
      <w:numFmt w:val="chineseCounting"/>
      <w:suff w:val="nothing"/>
      <w:lvlText w:val="（%2）"/>
      <w:lvlJc w:val="left"/>
      <w:pPr>
        <w:ind w:left="0" w:firstLine="0"/>
      </w:p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chineseCounting"/>
      <w:suff w:val="nothing"/>
      <w:lvlText w:val="(%5)"/>
      <w:lvlJc w:val="left"/>
      <w:pPr>
        <w:tabs>
          <w:tab w:val="left" w:pos="0"/>
        </w:tabs>
        <w:ind w:left="0" w:firstLine="402"/>
      </w:pPr>
      <w:rPr>
        <w:rFonts w:hint="eastAsia" w:ascii="Times New Roman" w:hAnsi="Times New Roman" w:eastAsia="宋体" w:cs="Times New Roman"/>
        <w:bCs/>
      </w:rPr>
    </w:lvl>
    <w:lvl w:ilvl="5" w:tentative="0">
      <w:start w:val="1"/>
      <w:numFmt w:val="decimal"/>
      <w:suff w:val="nothing"/>
      <w:lvlText w:val="%6、"/>
      <w:lvlJc w:val="left"/>
      <w:pPr>
        <w:ind w:left="0" w:firstLine="402"/>
      </w:pPr>
      <w:rPr>
        <w:rFonts w:hint="eastAsia" w:ascii="宋体" w:hAnsi="宋体" w:eastAsia="宋体" w:cs="宋体"/>
        <w:bCs/>
      </w:rPr>
    </w:lvl>
    <w:lvl w:ilvl="6" w:tentative="0">
      <w:start w:val="1"/>
      <w:numFmt w:val="decimal"/>
      <w:suff w:val="nothing"/>
      <w:lvlText w:val="(%7)"/>
      <w:lvlJc w:val="left"/>
      <w:pPr>
        <w:tabs>
          <w:tab w:val="left" w:pos="0"/>
        </w:tabs>
        <w:ind w:left="0" w:firstLine="402"/>
      </w:pPr>
      <w:rPr>
        <w:rFonts w:hint="eastAsia" w:ascii="Times New Roman" w:hAnsi="Times New Roman" w:eastAsia="宋体" w:cs="Times New Roman"/>
        <w:bCs/>
      </w:rPr>
    </w:lvl>
    <w:lvl w:ilvl="7" w:tentative="0">
      <w:start w:val="1"/>
      <w:numFmt w:val="decimal"/>
      <w:suff w:val="nothing"/>
      <w:lvlText w:val="%8)"/>
      <w:lvlJc w:val="left"/>
      <w:pPr>
        <w:ind w:left="0" w:firstLine="402"/>
      </w:pPr>
      <w:rPr>
        <w:rFonts w:hint="eastAsia" w:ascii="Times New Roman" w:hAnsi="Times New Roman" w:eastAsia="宋体" w:cs="Times New Roman"/>
        <w:bCs/>
      </w:rPr>
    </w:lvl>
    <w:lvl w:ilvl="8" w:tentative="0">
      <w:start w:val="1"/>
      <w:numFmt w:val="lowerRoman"/>
      <w:suff w:val="nothing"/>
      <w:lvlText w:val="%9)"/>
      <w:lvlJc w:val="left"/>
      <w:pPr>
        <w:tabs>
          <w:tab w:val="left" w:pos="0"/>
        </w:tabs>
        <w:ind w:left="0" w:firstLine="402"/>
      </w:pPr>
      <w:rPr>
        <w:rFonts w:hint="eastAsia" w:ascii="宋体" w:hAnsi="宋体" w:eastAsia="宋体" w:cs="宋体"/>
        <w:bCs/>
      </w:rPr>
    </w:lvl>
  </w:abstractNum>
  <w:abstractNum w:abstractNumId="153">
    <w:nsid w:val="45FBD96B"/>
    <w:multiLevelType w:val="singleLevel"/>
    <w:tmpl w:val="45FBD96B"/>
    <w:lvl w:ilvl="0" w:tentative="0">
      <w:start w:val="1"/>
      <w:numFmt w:val="decimal"/>
      <w:lvlText w:val="%1、"/>
      <w:lvlJc w:val="left"/>
      <w:pPr>
        <w:tabs>
          <w:tab w:val="left" w:pos="420"/>
        </w:tabs>
        <w:ind w:left="425" w:leftChars="0" w:hanging="425" w:firstLineChars="0"/>
      </w:pPr>
      <w:rPr>
        <w:rFonts w:hint="default"/>
      </w:rPr>
    </w:lvl>
  </w:abstractNum>
  <w:abstractNum w:abstractNumId="154">
    <w:nsid w:val="461FBAFB"/>
    <w:multiLevelType w:val="singleLevel"/>
    <w:tmpl w:val="461FBAFB"/>
    <w:lvl w:ilvl="0" w:tentative="0">
      <w:start w:val="1"/>
      <w:numFmt w:val="decimal"/>
      <w:lvlText w:val="%1、"/>
      <w:lvlJc w:val="left"/>
      <w:pPr>
        <w:tabs>
          <w:tab w:val="left" w:pos="420"/>
        </w:tabs>
        <w:ind w:left="425" w:leftChars="0" w:hanging="425" w:firstLineChars="0"/>
      </w:pPr>
      <w:rPr>
        <w:rFonts w:hint="default"/>
      </w:rPr>
    </w:lvl>
  </w:abstractNum>
  <w:abstractNum w:abstractNumId="155">
    <w:nsid w:val="470601A7"/>
    <w:multiLevelType w:val="singleLevel"/>
    <w:tmpl w:val="470601A7"/>
    <w:lvl w:ilvl="0" w:tentative="0">
      <w:start w:val="1"/>
      <w:numFmt w:val="decimal"/>
      <w:suff w:val="nothing"/>
      <w:lvlText w:val="(%1)"/>
      <w:lvlJc w:val="left"/>
      <w:pPr>
        <w:ind w:left="425" w:hanging="425"/>
      </w:pPr>
      <w:rPr>
        <w:rFonts w:hint="default"/>
      </w:rPr>
    </w:lvl>
  </w:abstractNum>
  <w:abstractNum w:abstractNumId="156">
    <w:nsid w:val="474FABDD"/>
    <w:multiLevelType w:val="singleLevel"/>
    <w:tmpl w:val="474FABDD"/>
    <w:lvl w:ilvl="0" w:tentative="0">
      <w:start w:val="1"/>
      <w:numFmt w:val="decimal"/>
      <w:suff w:val="nothing"/>
      <w:lvlText w:val="(%1)"/>
      <w:lvlJc w:val="left"/>
      <w:pPr>
        <w:ind w:left="454" w:leftChars="0" w:hanging="454" w:firstLineChars="0"/>
      </w:pPr>
      <w:rPr>
        <w:rFonts w:hint="default"/>
      </w:rPr>
    </w:lvl>
  </w:abstractNum>
  <w:abstractNum w:abstractNumId="157">
    <w:nsid w:val="4A1983AF"/>
    <w:multiLevelType w:val="singleLevel"/>
    <w:tmpl w:val="4A1983AF"/>
    <w:lvl w:ilvl="0" w:tentative="0">
      <w:start w:val="1"/>
      <w:numFmt w:val="decimal"/>
      <w:lvlText w:val="%1、"/>
      <w:lvlJc w:val="left"/>
      <w:pPr>
        <w:tabs>
          <w:tab w:val="left" w:pos="420"/>
        </w:tabs>
        <w:ind w:left="425" w:leftChars="0" w:hanging="425" w:firstLineChars="0"/>
      </w:pPr>
      <w:rPr>
        <w:rFonts w:hint="default"/>
      </w:rPr>
    </w:lvl>
  </w:abstractNum>
  <w:abstractNum w:abstractNumId="158">
    <w:nsid w:val="517260DB"/>
    <w:multiLevelType w:val="singleLevel"/>
    <w:tmpl w:val="517260DB"/>
    <w:lvl w:ilvl="0" w:tentative="0">
      <w:start w:val="1"/>
      <w:numFmt w:val="decimal"/>
      <w:lvlText w:val="%1、"/>
      <w:lvlJc w:val="left"/>
      <w:pPr>
        <w:tabs>
          <w:tab w:val="left" w:pos="420"/>
        </w:tabs>
        <w:ind w:left="425" w:leftChars="0" w:hanging="425" w:firstLineChars="0"/>
      </w:pPr>
      <w:rPr>
        <w:rFonts w:hint="default"/>
      </w:rPr>
    </w:lvl>
  </w:abstractNum>
  <w:abstractNum w:abstractNumId="159">
    <w:nsid w:val="559A38DE"/>
    <w:multiLevelType w:val="singleLevel"/>
    <w:tmpl w:val="559A38DE"/>
    <w:lvl w:ilvl="0" w:tentative="0">
      <w:start w:val="1"/>
      <w:numFmt w:val="decimal"/>
      <w:lvlText w:val="%1、"/>
      <w:lvlJc w:val="left"/>
      <w:pPr>
        <w:tabs>
          <w:tab w:val="left" w:pos="420"/>
        </w:tabs>
        <w:ind w:left="425" w:leftChars="0" w:hanging="425" w:firstLineChars="0"/>
      </w:pPr>
      <w:rPr>
        <w:rFonts w:hint="default"/>
      </w:rPr>
    </w:lvl>
  </w:abstractNum>
  <w:abstractNum w:abstractNumId="160">
    <w:nsid w:val="5A631A61"/>
    <w:multiLevelType w:val="singleLevel"/>
    <w:tmpl w:val="5A631A61"/>
    <w:lvl w:ilvl="0" w:tentative="0">
      <w:start w:val="1"/>
      <w:numFmt w:val="decimal"/>
      <w:suff w:val="nothing"/>
      <w:lvlText w:val="(%1)"/>
      <w:lvlJc w:val="left"/>
      <w:pPr>
        <w:ind w:left="283" w:leftChars="0" w:hanging="283" w:firstLineChars="0"/>
      </w:pPr>
      <w:rPr>
        <w:rFonts w:hint="default"/>
      </w:rPr>
    </w:lvl>
  </w:abstractNum>
  <w:abstractNum w:abstractNumId="161">
    <w:nsid w:val="5BE26CE6"/>
    <w:multiLevelType w:val="singleLevel"/>
    <w:tmpl w:val="5BE26CE6"/>
    <w:lvl w:ilvl="0" w:tentative="0">
      <w:start w:val="1"/>
      <w:numFmt w:val="decimal"/>
      <w:lvlText w:val="%1、"/>
      <w:lvlJc w:val="left"/>
      <w:pPr>
        <w:tabs>
          <w:tab w:val="left" w:pos="420"/>
        </w:tabs>
        <w:ind w:left="425" w:leftChars="0" w:hanging="425" w:firstLineChars="0"/>
      </w:pPr>
      <w:rPr>
        <w:rFonts w:hint="default"/>
      </w:rPr>
    </w:lvl>
  </w:abstractNum>
  <w:abstractNum w:abstractNumId="162">
    <w:nsid w:val="5CAA5416"/>
    <w:multiLevelType w:val="singleLevel"/>
    <w:tmpl w:val="5CAA5416"/>
    <w:lvl w:ilvl="0" w:tentative="0">
      <w:start w:val="1"/>
      <w:numFmt w:val="decimal"/>
      <w:lvlText w:val="%1、"/>
      <w:lvlJc w:val="left"/>
      <w:pPr>
        <w:tabs>
          <w:tab w:val="left" w:pos="420"/>
        </w:tabs>
        <w:ind w:left="425" w:leftChars="0" w:hanging="425" w:firstLineChars="0"/>
      </w:pPr>
      <w:rPr>
        <w:rFonts w:hint="default"/>
      </w:rPr>
    </w:lvl>
  </w:abstractNum>
  <w:abstractNum w:abstractNumId="163">
    <w:nsid w:val="5D775050"/>
    <w:multiLevelType w:val="singleLevel"/>
    <w:tmpl w:val="5D775050"/>
    <w:lvl w:ilvl="0" w:tentative="0">
      <w:start w:val="1"/>
      <w:numFmt w:val="decimal"/>
      <w:suff w:val="nothing"/>
      <w:lvlText w:val="%1、"/>
      <w:lvlJc w:val="left"/>
      <w:pPr>
        <w:ind w:left="0" w:firstLine="0"/>
      </w:pPr>
      <w:rPr>
        <w:rFonts w:hint="default"/>
      </w:rPr>
    </w:lvl>
  </w:abstractNum>
  <w:abstractNum w:abstractNumId="164">
    <w:nsid w:val="61A5F567"/>
    <w:multiLevelType w:val="singleLevel"/>
    <w:tmpl w:val="61A5F567"/>
    <w:lvl w:ilvl="0" w:tentative="0">
      <w:start w:val="1"/>
      <w:numFmt w:val="decimal"/>
      <w:lvlText w:val="%1、"/>
      <w:lvlJc w:val="left"/>
      <w:pPr>
        <w:tabs>
          <w:tab w:val="left" w:pos="420"/>
        </w:tabs>
        <w:ind w:left="425" w:leftChars="0" w:hanging="425" w:firstLineChars="0"/>
      </w:pPr>
      <w:rPr>
        <w:rFonts w:hint="default"/>
      </w:rPr>
    </w:lvl>
  </w:abstractNum>
  <w:abstractNum w:abstractNumId="165">
    <w:nsid w:val="64A26C7A"/>
    <w:multiLevelType w:val="multilevel"/>
    <w:tmpl w:val="64A26C7A"/>
    <w:lvl w:ilvl="0" w:tentative="0">
      <w:start w:val="1"/>
      <w:numFmt w:val="chineseCounting"/>
      <w:suff w:val="nothing"/>
      <w:lvlText w:val="%1、"/>
      <w:lvlJc w:val="left"/>
      <w:pPr>
        <w:tabs>
          <w:tab w:val="left" w:pos="0"/>
        </w:tabs>
        <w:ind w:left="0" w:firstLine="0"/>
      </w:pPr>
    </w:lvl>
    <w:lvl w:ilvl="1" w:tentative="0">
      <w:start w:val="1"/>
      <w:numFmt w:val="chineseCounting"/>
      <w:suff w:val="nothing"/>
      <w:lvlText w:val="（%2）"/>
      <w:lvlJc w:val="left"/>
      <w:pPr>
        <w:ind w:left="0" w:firstLine="0"/>
      </w:p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chineseCounting"/>
      <w:suff w:val="nothing"/>
      <w:lvlText w:val="(%5)"/>
      <w:lvlJc w:val="left"/>
      <w:pPr>
        <w:tabs>
          <w:tab w:val="left" w:pos="0"/>
        </w:tabs>
        <w:ind w:left="0" w:firstLine="402"/>
      </w:pPr>
      <w:rPr>
        <w:rFonts w:hint="eastAsia" w:ascii="Times New Roman" w:hAnsi="Times New Roman" w:eastAsia="宋体" w:cs="Times New Roman"/>
        <w:bCs/>
      </w:rPr>
    </w:lvl>
    <w:lvl w:ilvl="5" w:tentative="0">
      <w:start w:val="1"/>
      <w:numFmt w:val="decimal"/>
      <w:suff w:val="nothing"/>
      <w:lvlText w:val="%6、"/>
      <w:lvlJc w:val="left"/>
      <w:pPr>
        <w:ind w:left="0" w:firstLine="402"/>
      </w:pPr>
      <w:rPr>
        <w:rFonts w:hint="eastAsia" w:ascii="宋体" w:hAnsi="宋体" w:eastAsia="宋体" w:cs="宋体"/>
        <w:bCs/>
      </w:rPr>
    </w:lvl>
    <w:lvl w:ilvl="6" w:tentative="0">
      <w:start w:val="1"/>
      <w:numFmt w:val="decimal"/>
      <w:suff w:val="nothing"/>
      <w:lvlText w:val="(%7)"/>
      <w:lvlJc w:val="left"/>
      <w:pPr>
        <w:tabs>
          <w:tab w:val="left" w:pos="0"/>
        </w:tabs>
        <w:ind w:left="0" w:firstLine="402"/>
      </w:pPr>
      <w:rPr>
        <w:rFonts w:hint="eastAsia" w:ascii="Times New Roman" w:hAnsi="Times New Roman" w:eastAsia="宋体" w:cs="Times New Roman"/>
        <w:bCs/>
      </w:rPr>
    </w:lvl>
    <w:lvl w:ilvl="7" w:tentative="0">
      <w:start w:val="1"/>
      <w:numFmt w:val="decimal"/>
      <w:suff w:val="nothing"/>
      <w:lvlText w:val="%8)"/>
      <w:lvlJc w:val="left"/>
      <w:pPr>
        <w:ind w:left="0" w:firstLine="402"/>
      </w:pPr>
      <w:rPr>
        <w:rFonts w:hint="eastAsia" w:ascii="Times New Roman" w:hAnsi="Times New Roman" w:eastAsia="宋体" w:cs="Times New Roman"/>
        <w:bCs/>
      </w:rPr>
    </w:lvl>
    <w:lvl w:ilvl="8" w:tentative="0">
      <w:start w:val="1"/>
      <w:numFmt w:val="lowerRoman"/>
      <w:suff w:val="nothing"/>
      <w:lvlText w:val="%9)"/>
      <w:lvlJc w:val="left"/>
      <w:pPr>
        <w:tabs>
          <w:tab w:val="left" w:pos="0"/>
        </w:tabs>
        <w:ind w:left="0" w:firstLine="402"/>
      </w:pPr>
      <w:rPr>
        <w:rFonts w:hint="eastAsia" w:ascii="宋体" w:hAnsi="宋体" w:eastAsia="宋体" w:cs="宋体"/>
        <w:bCs/>
      </w:rPr>
    </w:lvl>
  </w:abstractNum>
  <w:abstractNum w:abstractNumId="166">
    <w:nsid w:val="656582EF"/>
    <w:multiLevelType w:val="singleLevel"/>
    <w:tmpl w:val="656582EF"/>
    <w:lvl w:ilvl="0" w:tentative="0">
      <w:start w:val="1"/>
      <w:numFmt w:val="decimal"/>
      <w:lvlText w:val="%1、"/>
      <w:lvlJc w:val="left"/>
      <w:pPr>
        <w:tabs>
          <w:tab w:val="left" w:pos="420"/>
        </w:tabs>
        <w:ind w:left="425" w:leftChars="0" w:hanging="425" w:firstLineChars="0"/>
      </w:pPr>
      <w:rPr>
        <w:rFonts w:hint="default"/>
      </w:rPr>
    </w:lvl>
  </w:abstractNum>
  <w:abstractNum w:abstractNumId="167">
    <w:nsid w:val="66DE9313"/>
    <w:multiLevelType w:val="singleLevel"/>
    <w:tmpl w:val="66DE9313"/>
    <w:lvl w:ilvl="0" w:tentative="0">
      <w:start w:val="1"/>
      <w:numFmt w:val="decimal"/>
      <w:suff w:val="nothing"/>
      <w:lvlText w:val="%1)"/>
      <w:lvlJc w:val="left"/>
      <w:pPr>
        <w:ind w:left="454" w:leftChars="0" w:hanging="454" w:firstLineChars="0"/>
      </w:pPr>
      <w:rPr>
        <w:rFonts w:hint="default"/>
      </w:rPr>
    </w:lvl>
  </w:abstractNum>
  <w:abstractNum w:abstractNumId="168">
    <w:nsid w:val="682F4084"/>
    <w:multiLevelType w:val="singleLevel"/>
    <w:tmpl w:val="682F4084"/>
    <w:lvl w:ilvl="0" w:tentative="0">
      <w:start w:val="1"/>
      <w:numFmt w:val="decimal"/>
      <w:lvlText w:val="%1、"/>
      <w:lvlJc w:val="left"/>
      <w:pPr>
        <w:tabs>
          <w:tab w:val="left" w:pos="420"/>
        </w:tabs>
        <w:ind w:left="425" w:leftChars="0" w:hanging="425" w:firstLineChars="0"/>
      </w:pPr>
      <w:rPr>
        <w:rFonts w:hint="default"/>
      </w:rPr>
    </w:lvl>
  </w:abstractNum>
  <w:abstractNum w:abstractNumId="169">
    <w:nsid w:val="689BA7AA"/>
    <w:multiLevelType w:val="singleLevel"/>
    <w:tmpl w:val="689BA7AA"/>
    <w:lvl w:ilvl="0" w:tentative="0">
      <w:start w:val="1"/>
      <w:numFmt w:val="decimal"/>
      <w:lvlText w:val="(%1)"/>
      <w:lvlJc w:val="left"/>
      <w:pPr>
        <w:ind w:left="425" w:hanging="425"/>
      </w:pPr>
      <w:rPr>
        <w:rFonts w:hint="default"/>
      </w:rPr>
    </w:lvl>
  </w:abstractNum>
  <w:abstractNum w:abstractNumId="170">
    <w:nsid w:val="6904A850"/>
    <w:multiLevelType w:val="singleLevel"/>
    <w:tmpl w:val="6904A850"/>
    <w:lvl w:ilvl="0" w:tentative="0">
      <w:start w:val="1"/>
      <w:numFmt w:val="decimal"/>
      <w:suff w:val="nothing"/>
      <w:lvlText w:val="(%1)"/>
      <w:lvlJc w:val="left"/>
      <w:pPr>
        <w:ind w:left="283" w:leftChars="0" w:hanging="283" w:firstLineChars="0"/>
      </w:pPr>
      <w:rPr>
        <w:rFonts w:hint="default"/>
      </w:rPr>
    </w:lvl>
  </w:abstractNum>
  <w:abstractNum w:abstractNumId="171">
    <w:nsid w:val="69506CFB"/>
    <w:multiLevelType w:val="singleLevel"/>
    <w:tmpl w:val="69506CFB"/>
    <w:lvl w:ilvl="0" w:tentative="0">
      <w:start w:val="1"/>
      <w:numFmt w:val="decimal"/>
      <w:lvlText w:val="(%1)"/>
      <w:lvlJc w:val="left"/>
      <w:pPr>
        <w:ind w:left="425" w:hanging="425"/>
      </w:pPr>
      <w:rPr>
        <w:rFonts w:hint="default"/>
      </w:rPr>
    </w:lvl>
  </w:abstractNum>
  <w:abstractNum w:abstractNumId="172">
    <w:nsid w:val="6C7DC9F3"/>
    <w:multiLevelType w:val="singleLevel"/>
    <w:tmpl w:val="6C7DC9F3"/>
    <w:lvl w:ilvl="0" w:tentative="0">
      <w:start w:val="1"/>
      <w:numFmt w:val="decimal"/>
      <w:suff w:val="nothing"/>
      <w:lvlText w:val="%1、"/>
      <w:lvlJc w:val="left"/>
      <w:pPr>
        <w:ind w:left="0" w:firstLine="0"/>
      </w:pPr>
      <w:rPr>
        <w:rFonts w:hint="default"/>
      </w:rPr>
    </w:lvl>
  </w:abstractNum>
  <w:abstractNum w:abstractNumId="173">
    <w:nsid w:val="6EE742BD"/>
    <w:multiLevelType w:val="singleLevel"/>
    <w:tmpl w:val="6EE742BD"/>
    <w:lvl w:ilvl="0" w:tentative="0">
      <w:start w:val="1"/>
      <w:numFmt w:val="decimal"/>
      <w:suff w:val="nothing"/>
      <w:lvlText w:val="(%1)"/>
      <w:lvlJc w:val="left"/>
      <w:pPr>
        <w:ind w:left="425" w:hanging="425"/>
      </w:pPr>
      <w:rPr>
        <w:rFonts w:hint="default"/>
      </w:rPr>
    </w:lvl>
  </w:abstractNum>
  <w:abstractNum w:abstractNumId="174">
    <w:nsid w:val="72B7F5E9"/>
    <w:multiLevelType w:val="singleLevel"/>
    <w:tmpl w:val="72B7F5E9"/>
    <w:lvl w:ilvl="0" w:tentative="0">
      <w:start w:val="1"/>
      <w:numFmt w:val="decimal"/>
      <w:suff w:val="nothing"/>
      <w:lvlText w:val="(%1)"/>
      <w:lvlJc w:val="left"/>
      <w:pPr>
        <w:ind w:left="283" w:leftChars="0" w:hanging="283" w:firstLineChars="0"/>
      </w:pPr>
      <w:rPr>
        <w:rFonts w:hint="default"/>
      </w:rPr>
    </w:lvl>
  </w:abstractNum>
  <w:abstractNum w:abstractNumId="175">
    <w:nsid w:val="730A2CB9"/>
    <w:multiLevelType w:val="multilevel"/>
    <w:tmpl w:val="730A2CB9"/>
    <w:lvl w:ilvl="0" w:tentative="0">
      <w:start w:val="5"/>
      <w:numFmt w:val="chineseCounting"/>
      <w:suff w:val="nothing"/>
      <w:lvlText w:val="第%1章 "/>
      <w:lvlJc w:val="left"/>
      <w:pPr>
        <w:tabs>
          <w:tab w:val="left" w:pos="0"/>
        </w:tabs>
        <w:ind w:left="432" w:hanging="432"/>
      </w:pPr>
      <w:rPr>
        <w:rFonts w:hint="eastAsia"/>
      </w:rPr>
    </w:lvl>
    <w:lvl w:ilvl="1" w:tentative="0">
      <w:start w:val="3"/>
      <w:numFmt w:val="decimal"/>
      <w:isLgl/>
      <w:lvlText w:val="%1.%2."/>
      <w:lvlJc w:val="left"/>
      <w:pPr>
        <w:ind w:left="575" w:hanging="575"/>
      </w:pPr>
      <w:rPr>
        <w:rFonts w:hint="eastAsia"/>
      </w:rPr>
    </w:lvl>
    <w:lvl w:ilvl="2" w:tentative="0">
      <w:start w:val="2"/>
      <w:numFmt w:val="decimal"/>
      <w:isLgl/>
      <w:lvlText w:val="%1.%2.%3."/>
      <w:lvlJc w:val="left"/>
      <w:pPr>
        <w:tabs>
          <w:tab w:val="left" w:pos="420"/>
        </w:tabs>
        <w:ind w:left="720" w:hanging="720"/>
      </w:pPr>
      <w:rPr>
        <w:rFonts w:hint="eastAsia"/>
      </w:rPr>
    </w:lvl>
    <w:lvl w:ilvl="3" w:tentative="0">
      <w:start w:val="2"/>
      <w:numFmt w:val="decimal"/>
      <w:isLgl/>
      <w:lvlText w:val="%1.%2.%3.%4."/>
      <w:lvlJc w:val="left"/>
      <w:pPr>
        <w:ind w:left="864" w:hanging="864"/>
      </w:pPr>
      <w:rPr>
        <w:rFonts w:hint="eastAsia"/>
      </w:rPr>
    </w:lvl>
    <w:lvl w:ilvl="4" w:tentative="0">
      <w:start w:val="4"/>
      <w:numFmt w:val="decimal"/>
      <w:isLgl/>
      <w:lvlText w:val="%1.%2.%3.%4.%5."/>
      <w:lvlJc w:val="left"/>
      <w:pPr>
        <w:tabs>
          <w:tab w:val="left" w:pos="0"/>
        </w:tabs>
        <w:ind w:left="0" w:leftChars="0" w:firstLine="0" w:firstLineChars="0"/>
      </w:pPr>
      <w:rPr>
        <w:rFonts w:hint="eastAsia"/>
      </w:rPr>
    </w:lvl>
    <w:lvl w:ilvl="5" w:tentative="0">
      <w:start w:val="1"/>
      <w:numFmt w:val="decimal"/>
      <w:isLgl/>
      <w:lvlText w:val="%1.%2.%3.%4.%5.%6."/>
      <w:lvlJc w:val="left"/>
      <w:pPr>
        <w:tabs>
          <w:tab w:val="left" w:pos="420"/>
        </w:tabs>
        <w:ind w:left="0" w:leftChars="0" w:firstLine="0" w:firstLineChars="0"/>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0" w:leftChars="0" w:firstLine="0" w:firstLineChars="0"/>
      </w:pPr>
      <w:rPr>
        <w:rFonts w:hint="eastAsia"/>
        <w:b/>
        <w:bCs/>
      </w:rPr>
    </w:lvl>
    <w:lvl w:ilvl="8" w:tentative="0">
      <w:start w:val="1"/>
      <w:numFmt w:val="decimal"/>
      <w:isLgl/>
      <w:lvlText w:val="%1.%2.%3.%4.%5.%6.%7.%8.%9."/>
      <w:lvlJc w:val="left"/>
      <w:pPr>
        <w:ind w:left="1583" w:hanging="1583"/>
      </w:pPr>
      <w:rPr>
        <w:rFonts w:hint="eastAsia"/>
      </w:rPr>
    </w:lvl>
  </w:abstractNum>
  <w:abstractNum w:abstractNumId="176">
    <w:nsid w:val="7340E877"/>
    <w:multiLevelType w:val="singleLevel"/>
    <w:tmpl w:val="7340E877"/>
    <w:lvl w:ilvl="0" w:tentative="0">
      <w:start w:val="1"/>
      <w:numFmt w:val="decimal"/>
      <w:suff w:val="nothing"/>
      <w:lvlText w:val="%1、"/>
      <w:lvlJc w:val="left"/>
      <w:pPr>
        <w:ind w:left="0" w:firstLine="0"/>
      </w:pPr>
      <w:rPr>
        <w:rFonts w:hint="default"/>
      </w:rPr>
    </w:lvl>
  </w:abstractNum>
  <w:abstractNum w:abstractNumId="177">
    <w:nsid w:val="751E5FF3"/>
    <w:multiLevelType w:val="singleLevel"/>
    <w:tmpl w:val="751E5FF3"/>
    <w:lvl w:ilvl="0" w:tentative="0">
      <w:start w:val="1"/>
      <w:numFmt w:val="decimal"/>
      <w:suff w:val="nothing"/>
      <w:lvlText w:val="(%1)"/>
      <w:lvlJc w:val="left"/>
      <w:pPr>
        <w:ind w:left="425" w:hanging="425"/>
      </w:pPr>
      <w:rPr>
        <w:rFonts w:hint="default"/>
      </w:rPr>
    </w:lvl>
  </w:abstractNum>
  <w:abstractNum w:abstractNumId="178">
    <w:nsid w:val="77626C98"/>
    <w:multiLevelType w:val="singleLevel"/>
    <w:tmpl w:val="77626C98"/>
    <w:lvl w:ilvl="0" w:tentative="0">
      <w:start w:val="1"/>
      <w:numFmt w:val="decimal"/>
      <w:suff w:val="nothing"/>
      <w:lvlText w:val="(%1)"/>
      <w:lvlJc w:val="left"/>
      <w:pPr>
        <w:ind w:left="425" w:hanging="425"/>
      </w:pPr>
      <w:rPr>
        <w:rFonts w:hint="default"/>
      </w:rPr>
    </w:lvl>
  </w:abstractNum>
  <w:abstractNum w:abstractNumId="179">
    <w:nsid w:val="77FBF11B"/>
    <w:multiLevelType w:val="singleLevel"/>
    <w:tmpl w:val="77FBF11B"/>
    <w:lvl w:ilvl="0" w:tentative="0">
      <w:start w:val="1"/>
      <w:numFmt w:val="decimal"/>
      <w:lvlText w:val="%1、"/>
      <w:lvlJc w:val="left"/>
      <w:pPr>
        <w:tabs>
          <w:tab w:val="left" w:pos="420"/>
        </w:tabs>
        <w:ind w:left="425" w:leftChars="0" w:hanging="425" w:firstLineChars="0"/>
      </w:pPr>
      <w:rPr>
        <w:rFonts w:hint="default"/>
      </w:rPr>
    </w:lvl>
  </w:abstractNum>
  <w:abstractNum w:abstractNumId="180">
    <w:nsid w:val="796E45A4"/>
    <w:multiLevelType w:val="multilevel"/>
    <w:tmpl w:val="796E45A4"/>
    <w:lvl w:ilvl="0" w:tentative="0">
      <w:start w:val="1"/>
      <w:numFmt w:val="chineseCounting"/>
      <w:suff w:val="nothing"/>
      <w:lvlText w:val="%1、"/>
      <w:lvlJc w:val="left"/>
      <w:pPr>
        <w:tabs>
          <w:tab w:val="left" w:pos="0"/>
        </w:tabs>
        <w:ind w:left="0" w:firstLine="0"/>
      </w:pPr>
    </w:lvl>
    <w:lvl w:ilvl="1" w:tentative="0">
      <w:start w:val="1"/>
      <w:numFmt w:val="chineseCounting"/>
      <w:suff w:val="nothing"/>
      <w:lvlText w:val="（%2）"/>
      <w:lvlJc w:val="left"/>
      <w:pPr>
        <w:ind w:left="0" w:firstLine="0"/>
      </w:p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chineseCounting"/>
      <w:suff w:val="nothing"/>
      <w:lvlText w:val="(%5)"/>
      <w:lvlJc w:val="left"/>
      <w:pPr>
        <w:tabs>
          <w:tab w:val="left" w:pos="0"/>
        </w:tabs>
        <w:ind w:left="0" w:firstLine="402"/>
      </w:pPr>
      <w:rPr>
        <w:rFonts w:hint="eastAsia" w:ascii="Times New Roman" w:hAnsi="Times New Roman" w:eastAsia="宋体" w:cs="Times New Roman"/>
        <w:bCs/>
      </w:rPr>
    </w:lvl>
    <w:lvl w:ilvl="5" w:tentative="0">
      <w:start w:val="1"/>
      <w:numFmt w:val="decimal"/>
      <w:suff w:val="nothing"/>
      <w:lvlText w:val="%6、"/>
      <w:lvlJc w:val="left"/>
      <w:pPr>
        <w:ind w:left="0" w:firstLine="402"/>
      </w:pPr>
      <w:rPr>
        <w:rFonts w:hint="eastAsia" w:ascii="宋体" w:hAnsi="宋体" w:eastAsia="宋体" w:cs="宋体"/>
        <w:bCs/>
      </w:rPr>
    </w:lvl>
    <w:lvl w:ilvl="6" w:tentative="0">
      <w:start w:val="1"/>
      <w:numFmt w:val="decimal"/>
      <w:suff w:val="nothing"/>
      <w:lvlText w:val="(%7)"/>
      <w:lvlJc w:val="left"/>
      <w:pPr>
        <w:tabs>
          <w:tab w:val="left" w:pos="0"/>
        </w:tabs>
        <w:ind w:left="0" w:firstLine="402"/>
      </w:pPr>
      <w:rPr>
        <w:rFonts w:hint="eastAsia" w:ascii="Times New Roman" w:hAnsi="Times New Roman" w:eastAsia="宋体" w:cs="Times New Roman"/>
        <w:bCs/>
      </w:rPr>
    </w:lvl>
    <w:lvl w:ilvl="7" w:tentative="0">
      <w:start w:val="1"/>
      <w:numFmt w:val="decimal"/>
      <w:suff w:val="nothing"/>
      <w:lvlText w:val="%8)"/>
      <w:lvlJc w:val="left"/>
      <w:pPr>
        <w:ind w:left="0" w:firstLine="402"/>
      </w:pPr>
      <w:rPr>
        <w:rFonts w:hint="eastAsia" w:ascii="Times New Roman" w:hAnsi="Times New Roman" w:eastAsia="宋体" w:cs="Times New Roman"/>
        <w:bCs/>
      </w:rPr>
    </w:lvl>
    <w:lvl w:ilvl="8" w:tentative="0">
      <w:start w:val="1"/>
      <w:numFmt w:val="lowerRoman"/>
      <w:suff w:val="nothing"/>
      <w:lvlText w:val="%9)"/>
      <w:lvlJc w:val="left"/>
      <w:pPr>
        <w:tabs>
          <w:tab w:val="left" w:pos="0"/>
        </w:tabs>
        <w:ind w:left="0" w:firstLine="402"/>
      </w:pPr>
      <w:rPr>
        <w:rFonts w:hint="eastAsia" w:ascii="宋体" w:hAnsi="宋体" w:eastAsia="宋体" w:cs="宋体"/>
        <w:bCs/>
      </w:rPr>
    </w:lvl>
  </w:abstractNum>
  <w:abstractNum w:abstractNumId="181">
    <w:nsid w:val="7BA431C9"/>
    <w:multiLevelType w:val="singleLevel"/>
    <w:tmpl w:val="7BA431C9"/>
    <w:lvl w:ilvl="0" w:tentative="0">
      <w:start w:val="1"/>
      <w:numFmt w:val="decimal"/>
      <w:suff w:val="nothing"/>
      <w:lvlText w:val="(%1)"/>
      <w:lvlJc w:val="left"/>
      <w:pPr>
        <w:ind w:left="283" w:leftChars="0" w:hanging="283" w:firstLineChars="0"/>
      </w:pPr>
      <w:rPr>
        <w:rFonts w:hint="default"/>
      </w:rPr>
    </w:lvl>
  </w:abstractNum>
  <w:abstractNum w:abstractNumId="182">
    <w:nsid w:val="7E12CCC4"/>
    <w:multiLevelType w:val="singleLevel"/>
    <w:tmpl w:val="7E12CCC4"/>
    <w:lvl w:ilvl="0" w:tentative="0">
      <w:start w:val="1"/>
      <w:numFmt w:val="decimal"/>
      <w:suff w:val="nothing"/>
      <w:lvlText w:val="%1、"/>
      <w:lvlJc w:val="left"/>
      <w:pPr>
        <w:ind w:left="0" w:firstLine="0"/>
      </w:pPr>
      <w:rPr>
        <w:rFonts w:hint="default"/>
      </w:rPr>
    </w:lvl>
  </w:abstractNum>
  <w:num w:numId="1">
    <w:abstractNumId w:val="103"/>
  </w:num>
  <w:num w:numId="2">
    <w:abstractNumId w:val="136"/>
  </w:num>
  <w:num w:numId="3">
    <w:abstractNumId w:val="74"/>
  </w:num>
  <w:num w:numId="4">
    <w:abstractNumId w:val="22"/>
  </w:num>
  <w:num w:numId="5">
    <w:abstractNumId w:val="2"/>
  </w:num>
  <w:num w:numId="6">
    <w:abstractNumId w:val="55"/>
  </w:num>
  <w:num w:numId="7">
    <w:abstractNumId w:val="20"/>
  </w:num>
  <w:num w:numId="8">
    <w:abstractNumId w:val="182"/>
  </w:num>
  <w:num w:numId="9">
    <w:abstractNumId w:val="105"/>
  </w:num>
  <w:num w:numId="10">
    <w:abstractNumId w:val="13"/>
  </w:num>
  <w:num w:numId="11">
    <w:abstractNumId w:val="93"/>
  </w:num>
  <w:num w:numId="12">
    <w:abstractNumId w:val="90"/>
  </w:num>
  <w:num w:numId="13">
    <w:abstractNumId w:val="98"/>
  </w:num>
  <w:num w:numId="14">
    <w:abstractNumId w:val="96"/>
  </w:num>
  <w:num w:numId="15">
    <w:abstractNumId w:val="86"/>
  </w:num>
  <w:num w:numId="16">
    <w:abstractNumId w:val="97"/>
  </w:num>
  <w:num w:numId="17">
    <w:abstractNumId w:val="94"/>
  </w:num>
  <w:num w:numId="18">
    <w:abstractNumId w:val="92"/>
  </w:num>
  <w:num w:numId="19">
    <w:abstractNumId w:val="95"/>
  </w:num>
  <w:num w:numId="20">
    <w:abstractNumId w:val="88"/>
  </w:num>
  <w:num w:numId="21">
    <w:abstractNumId w:val="91"/>
  </w:num>
  <w:num w:numId="22">
    <w:abstractNumId w:val="89"/>
  </w:num>
  <w:num w:numId="23">
    <w:abstractNumId w:val="87"/>
  </w:num>
  <w:num w:numId="24">
    <w:abstractNumId w:val="44"/>
  </w:num>
  <w:num w:numId="25">
    <w:abstractNumId w:val="56"/>
  </w:num>
  <w:num w:numId="26">
    <w:abstractNumId w:val="67"/>
  </w:num>
  <w:num w:numId="27">
    <w:abstractNumId w:val="83"/>
  </w:num>
  <w:num w:numId="28">
    <w:abstractNumId w:val="160"/>
  </w:num>
  <w:num w:numId="29">
    <w:abstractNumId w:val="149"/>
  </w:num>
  <w:num w:numId="30">
    <w:abstractNumId w:val="127"/>
  </w:num>
  <w:num w:numId="31">
    <w:abstractNumId w:val="76"/>
  </w:num>
  <w:num w:numId="32">
    <w:abstractNumId w:val="32"/>
  </w:num>
  <w:num w:numId="33">
    <w:abstractNumId w:val="102"/>
  </w:num>
  <w:num w:numId="34">
    <w:abstractNumId w:val="133"/>
  </w:num>
  <w:num w:numId="35">
    <w:abstractNumId w:val="11"/>
  </w:num>
  <w:num w:numId="36">
    <w:abstractNumId w:val="153"/>
  </w:num>
  <w:num w:numId="37">
    <w:abstractNumId w:val="51"/>
  </w:num>
  <w:num w:numId="38">
    <w:abstractNumId w:val="35"/>
  </w:num>
  <w:num w:numId="39">
    <w:abstractNumId w:val="164"/>
  </w:num>
  <w:num w:numId="40">
    <w:abstractNumId w:val="64"/>
  </w:num>
  <w:num w:numId="41">
    <w:abstractNumId w:val="3"/>
  </w:num>
  <w:num w:numId="42">
    <w:abstractNumId w:val="78"/>
  </w:num>
  <w:num w:numId="43">
    <w:abstractNumId w:val="162"/>
  </w:num>
  <w:num w:numId="44">
    <w:abstractNumId w:val="30"/>
  </w:num>
  <w:num w:numId="45">
    <w:abstractNumId w:val="174"/>
  </w:num>
  <w:num w:numId="46">
    <w:abstractNumId w:val="4"/>
  </w:num>
  <w:num w:numId="47">
    <w:abstractNumId w:val="70"/>
  </w:num>
  <w:num w:numId="48">
    <w:abstractNumId w:val="72"/>
  </w:num>
  <w:num w:numId="49">
    <w:abstractNumId w:val="145"/>
  </w:num>
  <w:num w:numId="50">
    <w:abstractNumId w:val="18"/>
  </w:num>
  <w:num w:numId="51">
    <w:abstractNumId w:val="106"/>
  </w:num>
  <w:num w:numId="52">
    <w:abstractNumId w:val="16"/>
  </w:num>
  <w:num w:numId="53">
    <w:abstractNumId w:val="170"/>
  </w:num>
  <w:num w:numId="54">
    <w:abstractNumId w:val="118"/>
  </w:num>
  <w:num w:numId="55">
    <w:abstractNumId w:val="135"/>
  </w:num>
  <w:num w:numId="56">
    <w:abstractNumId w:val="116"/>
  </w:num>
  <w:num w:numId="57">
    <w:abstractNumId w:val="41"/>
  </w:num>
  <w:num w:numId="58">
    <w:abstractNumId w:val="99"/>
  </w:num>
  <w:num w:numId="59">
    <w:abstractNumId w:val="148"/>
  </w:num>
  <w:num w:numId="60">
    <w:abstractNumId w:val="29"/>
  </w:num>
  <w:num w:numId="61">
    <w:abstractNumId w:val="119"/>
  </w:num>
  <w:num w:numId="62">
    <w:abstractNumId w:val="181"/>
  </w:num>
  <w:num w:numId="63">
    <w:abstractNumId w:val="179"/>
  </w:num>
  <w:num w:numId="64">
    <w:abstractNumId w:val="150"/>
  </w:num>
  <w:num w:numId="65">
    <w:abstractNumId w:val="66"/>
  </w:num>
  <w:num w:numId="66">
    <w:abstractNumId w:val="151"/>
  </w:num>
  <w:num w:numId="67">
    <w:abstractNumId w:val="85"/>
  </w:num>
  <w:num w:numId="68">
    <w:abstractNumId w:val="132"/>
  </w:num>
  <w:num w:numId="69">
    <w:abstractNumId w:val="42"/>
  </w:num>
  <w:num w:numId="70">
    <w:abstractNumId w:val="53"/>
  </w:num>
  <w:num w:numId="71">
    <w:abstractNumId w:val="63"/>
  </w:num>
  <w:num w:numId="72">
    <w:abstractNumId w:val="156"/>
  </w:num>
  <w:num w:numId="73">
    <w:abstractNumId w:val="80"/>
  </w:num>
  <w:num w:numId="74">
    <w:abstractNumId w:val="17"/>
  </w:num>
  <w:num w:numId="75">
    <w:abstractNumId w:val="167"/>
  </w:num>
  <w:num w:numId="76">
    <w:abstractNumId w:val="49"/>
  </w:num>
  <w:num w:numId="77">
    <w:abstractNumId w:val="71"/>
  </w:num>
  <w:num w:numId="78">
    <w:abstractNumId w:val="31"/>
  </w:num>
  <w:num w:numId="79">
    <w:abstractNumId w:val="1"/>
  </w:num>
  <w:num w:numId="80">
    <w:abstractNumId w:val="59"/>
  </w:num>
  <w:num w:numId="81">
    <w:abstractNumId w:val="24"/>
  </w:num>
  <w:num w:numId="82">
    <w:abstractNumId w:val="23"/>
  </w:num>
  <w:num w:numId="83">
    <w:abstractNumId w:val="144"/>
  </w:num>
  <w:num w:numId="84">
    <w:abstractNumId w:val="46"/>
  </w:num>
  <w:num w:numId="85">
    <w:abstractNumId w:val="6"/>
  </w:num>
  <w:num w:numId="86">
    <w:abstractNumId w:val="111"/>
  </w:num>
  <w:num w:numId="87">
    <w:abstractNumId w:val="158"/>
  </w:num>
  <w:num w:numId="88">
    <w:abstractNumId w:val="128"/>
  </w:num>
  <w:num w:numId="89">
    <w:abstractNumId w:val="21"/>
  </w:num>
  <w:num w:numId="90">
    <w:abstractNumId w:val="120"/>
  </w:num>
  <w:num w:numId="91">
    <w:abstractNumId w:val="161"/>
  </w:num>
  <w:num w:numId="92">
    <w:abstractNumId w:val="157"/>
  </w:num>
  <w:num w:numId="93">
    <w:abstractNumId w:val="129"/>
  </w:num>
  <w:num w:numId="94">
    <w:abstractNumId w:val="7"/>
  </w:num>
  <w:num w:numId="95">
    <w:abstractNumId w:val="33"/>
  </w:num>
  <w:num w:numId="96">
    <w:abstractNumId w:val="109"/>
  </w:num>
  <w:num w:numId="97">
    <w:abstractNumId w:val="159"/>
  </w:num>
  <w:num w:numId="98">
    <w:abstractNumId w:val="154"/>
  </w:num>
  <w:num w:numId="99">
    <w:abstractNumId w:val="10"/>
  </w:num>
  <w:num w:numId="100">
    <w:abstractNumId w:val="124"/>
  </w:num>
  <w:num w:numId="101">
    <w:abstractNumId w:val="165"/>
  </w:num>
  <w:num w:numId="102">
    <w:abstractNumId w:val="81"/>
  </w:num>
  <w:num w:numId="103">
    <w:abstractNumId w:val="130"/>
  </w:num>
  <w:num w:numId="104">
    <w:abstractNumId w:val="50"/>
  </w:num>
  <w:num w:numId="105">
    <w:abstractNumId w:val="47"/>
  </w:num>
  <w:num w:numId="106">
    <w:abstractNumId w:val="79"/>
  </w:num>
  <w:num w:numId="107">
    <w:abstractNumId w:val="82"/>
  </w:num>
  <w:num w:numId="108">
    <w:abstractNumId w:val="27"/>
  </w:num>
  <w:num w:numId="109">
    <w:abstractNumId w:val="152"/>
  </w:num>
  <w:num w:numId="110">
    <w:abstractNumId w:val="57"/>
  </w:num>
  <w:num w:numId="111">
    <w:abstractNumId w:val="5"/>
  </w:num>
  <w:num w:numId="112">
    <w:abstractNumId w:val="140"/>
  </w:num>
  <w:num w:numId="113">
    <w:abstractNumId w:val="110"/>
  </w:num>
  <w:num w:numId="114">
    <w:abstractNumId w:val="73"/>
  </w:num>
  <w:num w:numId="115">
    <w:abstractNumId w:val="40"/>
  </w:num>
  <w:num w:numId="116">
    <w:abstractNumId w:val="61"/>
  </w:num>
  <w:num w:numId="117">
    <w:abstractNumId w:val="62"/>
  </w:num>
  <w:num w:numId="118">
    <w:abstractNumId w:val="180"/>
  </w:num>
  <w:num w:numId="119">
    <w:abstractNumId w:val="113"/>
  </w:num>
  <w:num w:numId="120">
    <w:abstractNumId w:val="101"/>
  </w:num>
  <w:num w:numId="121">
    <w:abstractNumId w:val="58"/>
  </w:num>
  <w:num w:numId="122">
    <w:abstractNumId w:val="34"/>
  </w:num>
  <w:num w:numId="123">
    <w:abstractNumId w:val="169"/>
  </w:num>
  <w:num w:numId="124">
    <w:abstractNumId w:val="45"/>
  </w:num>
  <w:num w:numId="125">
    <w:abstractNumId w:val="137"/>
  </w:num>
  <w:num w:numId="126">
    <w:abstractNumId w:val="125"/>
  </w:num>
  <w:num w:numId="127">
    <w:abstractNumId w:val="39"/>
  </w:num>
  <w:num w:numId="128">
    <w:abstractNumId w:val="171"/>
  </w:num>
  <w:num w:numId="129">
    <w:abstractNumId w:val="142"/>
  </w:num>
  <w:num w:numId="130">
    <w:abstractNumId w:val="134"/>
  </w:num>
  <w:num w:numId="131">
    <w:abstractNumId w:val="15"/>
  </w:num>
  <w:num w:numId="132">
    <w:abstractNumId w:val="146"/>
  </w:num>
  <w:num w:numId="133">
    <w:abstractNumId w:val="14"/>
  </w:num>
  <w:num w:numId="134">
    <w:abstractNumId w:val="28"/>
  </w:num>
  <w:num w:numId="135">
    <w:abstractNumId w:val="65"/>
  </w:num>
  <w:num w:numId="136">
    <w:abstractNumId w:val="123"/>
  </w:num>
  <w:num w:numId="137">
    <w:abstractNumId w:val="68"/>
  </w:num>
  <w:num w:numId="138">
    <w:abstractNumId w:val="122"/>
  </w:num>
  <w:num w:numId="139">
    <w:abstractNumId w:val="108"/>
  </w:num>
  <w:num w:numId="140">
    <w:abstractNumId w:val="168"/>
  </w:num>
  <w:num w:numId="141">
    <w:abstractNumId w:val="175"/>
  </w:num>
  <w:num w:numId="142">
    <w:abstractNumId w:val="104"/>
  </w:num>
  <w:num w:numId="143">
    <w:abstractNumId w:val="12"/>
  </w:num>
  <w:num w:numId="144">
    <w:abstractNumId w:val="107"/>
  </w:num>
  <w:num w:numId="145">
    <w:abstractNumId w:val="77"/>
  </w:num>
  <w:num w:numId="146">
    <w:abstractNumId w:val="37"/>
  </w:num>
  <w:num w:numId="147">
    <w:abstractNumId w:val="155"/>
  </w:num>
  <w:num w:numId="148">
    <w:abstractNumId w:val="19"/>
  </w:num>
  <w:num w:numId="149">
    <w:abstractNumId w:val="114"/>
  </w:num>
  <w:num w:numId="150">
    <w:abstractNumId w:val="48"/>
  </w:num>
  <w:num w:numId="151">
    <w:abstractNumId w:val="43"/>
  </w:num>
  <w:num w:numId="152">
    <w:abstractNumId w:val="121"/>
  </w:num>
  <w:num w:numId="153">
    <w:abstractNumId w:val="143"/>
  </w:num>
  <w:num w:numId="154">
    <w:abstractNumId w:val="26"/>
  </w:num>
  <w:num w:numId="155">
    <w:abstractNumId w:val="141"/>
  </w:num>
  <w:num w:numId="156">
    <w:abstractNumId w:val="9"/>
  </w:num>
  <w:num w:numId="157">
    <w:abstractNumId w:val="25"/>
  </w:num>
  <w:num w:numId="158">
    <w:abstractNumId w:val="52"/>
  </w:num>
  <w:num w:numId="159">
    <w:abstractNumId w:val="131"/>
  </w:num>
  <w:num w:numId="160">
    <w:abstractNumId w:val="112"/>
  </w:num>
  <w:num w:numId="161">
    <w:abstractNumId w:val="173"/>
  </w:num>
  <w:num w:numId="162">
    <w:abstractNumId w:val="100"/>
  </w:num>
  <w:num w:numId="163">
    <w:abstractNumId w:val="166"/>
  </w:num>
  <w:num w:numId="164">
    <w:abstractNumId w:val="69"/>
  </w:num>
  <w:num w:numId="165">
    <w:abstractNumId w:val="177"/>
  </w:num>
  <w:num w:numId="166">
    <w:abstractNumId w:val="38"/>
  </w:num>
  <w:num w:numId="167">
    <w:abstractNumId w:val="178"/>
  </w:num>
  <w:num w:numId="168">
    <w:abstractNumId w:val="0"/>
  </w:num>
  <w:num w:numId="169">
    <w:abstractNumId w:val="115"/>
  </w:num>
  <w:num w:numId="170">
    <w:abstractNumId w:val="139"/>
  </w:num>
  <w:num w:numId="171">
    <w:abstractNumId w:val="147"/>
  </w:num>
  <w:num w:numId="172">
    <w:abstractNumId w:val="126"/>
  </w:num>
  <w:num w:numId="173">
    <w:abstractNumId w:val="36"/>
  </w:num>
  <w:num w:numId="174">
    <w:abstractNumId w:val="54"/>
  </w:num>
  <w:num w:numId="175">
    <w:abstractNumId w:val="176"/>
  </w:num>
  <w:num w:numId="176">
    <w:abstractNumId w:val="117"/>
  </w:num>
  <w:num w:numId="177">
    <w:abstractNumId w:val="8"/>
  </w:num>
  <w:num w:numId="178">
    <w:abstractNumId w:val="60"/>
  </w:num>
  <w:num w:numId="179">
    <w:abstractNumId w:val="163"/>
  </w:num>
  <w:num w:numId="180">
    <w:abstractNumId w:val="138"/>
  </w:num>
  <w:num w:numId="181">
    <w:abstractNumId w:val="172"/>
  </w:num>
  <w:num w:numId="182">
    <w:abstractNumId w:val="84"/>
  </w:num>
  <w:num w:numId="183">
    <w:abstractNumId w:val="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2C9"/>
    <w:rsid w:val="00046D5D"/>
    <w:rsid w:val="000553AD"/>
    <w:rsid w:val="00056265"/>
    <w:rsid w:val="000C12C9"/>
    <w:rsid w:val="000F192E"/>
    <w:rsid w:val="000F59D4"/>
    <w:rsid w:val="000F5CD4"/>
    <w:rsid w:val="0011218D"/>
    <w:rsid w:val="0012418F"/>
    <w:rsid w:val="0015064E"/>
    <w:rsid w:val="00166AA1"/>
    <w:rsid w:val="001A5455"/>
    <w:rsid w:val="001D2992"/>
    <w:rsid w:val="00214E7C"/>
    <w:rsid w:val="002574D5"/>
    <w:rsid w:val="002C6B6F"/>
    <w:rsid w:val="002E1446"/>
    <w:rsid w:val="002E38A9"/>
    <w:rsid w:val="002F1442"/>
    <w:rsid w:val="00305A5C"/>
    <w:rsid w:val="00325180"/>
    <w:rsid w:val="00366C3D"/>
    <w:rsid w:val="003828D7"/>
    <w:rsid w:val="00384E5D"/>
    <w:rsid w:val="003A0BCC"/>
    <w:rsid w:val="003A47A3"/>
    <w:rsid w:val="003E3933"/>
    <w:rsid w:val="0040424F"/>
    <w:rsid w:val="00423F2B"/>
    <w:rsid w:val="00434408"/>
    <w:rsid w:val="00441A81"/>
    <w:rsid w:val="00452967"/>
    <w:rsid w:val="004726B3"/>
    <w:rsid w:val="004E504E"/>
    <w:rsid w:val="005012F9"/>
    <w:rsid w:val="00534E70"/>
    <w:rsid w:val="005526AB"/>
    <w:rsid w:val="00592EDF"/>
    <w:rsid w:val="005D58C7"/>
    <w:rsid w:val="005E61D5"/>
    <w:rsid w:val="00637A4A"/>
    <w:rsid w:val="00637C94"/>
    <w:rsid w:val="0069634B"/>
    <w:rsid w:val="006B1068"/>
    <w:rsid w:val="006B7216"/>
    <w:rsid w:val="006C1127"/>
    <w:rsid w:val="006C509F"/>
    <w:rsid w:val="006E0EF7"/>
    <w:rsid w:val="006E2E23"/>
    <w:rsid w:val="006F32B2"/>
    <w:rsid w:val="0072675A"/>
    <w:rsid w:val="007544B8"/>
    <w:rsid w:val="0076148B"/>
    <w:rsid w:val="007F46B5"/>
    <w:rsid w:val="00822A73"/>
    <w:rsid w:val="00827AFB"/>
    <w:rsid w:val="00841AA9"/>
    <w:rsid w:val="008E20E9"/>
    <w:rsid w:val="008E6AB4"/>
    <w:rsid w:val="00900632"/>
    <w:rsid w:val="009432D0"/>
    <w:rsid w:val="0095125A"/>
    <w:rsid w:val="0098664F"/>
    <w:rsid w:val="009D38B3"/>
    <w:rsid w:val="009E0F15"/>
    <w:rsid w:val="00A31FDA"/>
    <w:rsid w:val="00A66201"/>
    <w:rsid w:val="00A671C6"/>
    <w:rsid w:val="00A94330"/>
    <w:rsid w:val="00AA7A62"/>
    <w:rsid w:val="00AB0011"/>
    <w:rsid w:val="00B34AEA"/>
    <w:rsid w:val="00BD438C"/>
    <w:rsid w:val="00C12F66"/>
    <w:rsid w:val="00C469D8"/>
    <w:rsid w:val="00C53490"/>
    <w:rsid w:val="00C86AA7"/>
    <w:rsid w:val="00CB1D48"/>
    <w:rsid w:val="00CC25D5"/>
    <w:rsid w:val="00D50BB7"/>
    <w:rsid w:val="00D60187"/>
    <w:rsid w:val="00D809E0"/>
    <w:rsid w:val="00E07469"/>
    <w:rsid w:val="00E46A08"/>
    <w:rsid w:val="00E53232"/>
    <w:rsid w:val="00E60094"/>
    <w:rsid w:val="00E65879"/>
    <w:rsid w:val="00E66EEA"/>
    <w:rsid w:val="00EA0F1B"/>
    <w:rsid w:val="00ED0036"/>
    <w:rsid w:val="00ED5986"/>
    <w:rsid w:val="00F204D3"/>
    <w:rsid w:val="00F33D7B"/>
    <w:rsid w:val="00F75796"/>
    <w:rsid w:val="00F77A3E"/>
    <w:rsid w:val="00F838D3"/>
    <w:rsid w:val="00F94FE1"/>
    <w:rsid w:val="00FA2BCF"/>
    <w:rsid w:val="00FB73D0"/>
    <w:rsid w:val="00FE6E32"/>
    <w:rsid w:val="021A177B"/>
    <w:rsid w:val="0A8C5B7A"/>
    <w:rsid w:val="0BBE4AEF"/>
    <w:rsid w:val="0FBF1574"/>
    <w:rsid w:val="10C76CC6"/>
    <w:rsid w:val="116F4B40"/>
    <w:rsid w:val="129F25BA"/>
    <w:rsid w:val="16746192"/>
    <w:rsid w:val="17861681"/>
    <w:rsid w:val="19E97C3C"/>
    <w:rsid w:val="1B8B621D"/>
    <w:rsid w:val="1FF6627C"/>
    <w:rsid w:val="22AA7188"/>
    <w:rsid w:val="22D827D5"/>
    <w:rsid w:val="251315B0"/>
    <w:rsid w:val="278B57CE"/>
    <w:rsid w:val="2B986A01"/>
    <w:rsid w:val="2C7A1F15"/>
    <w:rsid w:val="2EB9A2D5"/>
    <w:rsid w:val="2F86241E"/>
    <w:rsid w:val="2F8C2CC6"/>
    <w:rsid w:val="31D65E3F"/>
    <w:rsid w:val="343A07A1"/>
    <w:rsid w:val="347F6F5A"/>
    <w:rsid w:val="34821258"/>
    <w:rsid w:val="348C6CD3"/>
    <w:rsid w:val="36E4038E"/>
    <w:rsid w:val="37CFDF44"/>
    <w:rsid w:val="396FF9C8"/>
    <w:rsid w:val="3C57FAAF"/>
    <w:rsid w:val="3DF74B69"/>
    <w:rsid w:val="3DFE1E94"/>
    <w:rsid w:val="3DFFD810"/>
    <w:rsid w:val="3E3D211E"/>
    <w:rsid w:val="3F9EAD90"/>
    <w:rsid w:val="3FF6F463"/>
    <w:rsid w:val="45662D6A"/>
    <w:rsid w:val="46247FE8"/>
    <w:rsid w:val="47AE1209"/>
    <w:rsid w:val="489462AE"/>
    <w:rsid w:val="4A611C31"/>
    <w:rsid w:val="4D3FF2ED"/>
    <w:rsid w:val="4D4E6806"/>
    <w:rsid w:val="4D6D5452"/>
    <w:rsid w:val="4EC04EAE"/>
    <w:rsid w:val="4EFFA077"/>
    <w:rsid w:val="4FF9A28E"/>
    <w:rsid w:val="4FFFDCAA"/>
    <w:rsid w:val="5229351F"/>
    <w:rsid w:val="53D91E25"/>
    <w:rsid w:val="53FF668C"/>
    <w:rsid w:val="54FC98B6"/>
    <w:rsid w:val="54FD3587"/>
    <w:rsid w:val="565F471E"/>
    <w:rsid w:val="56F25597"/>
    <w:rsid w:val="56FF388C"/>
    <w:rsid w:val="573A577F"/>
    <w:rsid w:val="574F8A2D"/>
    <w:rsid w:val="57DBF13D"/>
    <w:rsid w:val="59C75EEA"/>
    <w:rsid w:val="5A3E48F0"/>
    <w:rsid w:val="5B5114EE"/>
    <w:rsid w:val="5BFFDD3A"/>
    <w:rsid w:val="5C451411"/>
    <w:rsid w:val="5CB59C7A"/>
    <w:rsid w:val="5CD7459C"/>
    <w:rsid w:val="5D7FCDC1"/>
    <w:rsid w:val="5E9B5B97"/>
    <w:rsid w:val="5EFF6A4D"/>
    <w:rsid w:val="5FDFBE11"/>
    <w:rsid w:val="5FFF7AC7"/>
    <w:rsid w:val="5FFFDB3C"/>
    <w:rsid w:val="60D4713E"/>
    <w:rsid w:val="61B80A38"/>
    <w:rsid w:val="6539DBB7"/>
    <w:rsid w:val="65EFE698"/>
    <w:rsid w:val="662A11CF"/>
    <w:rsid w:val="66D7A3BA"/>
    <w:rsid w:val="67DF338F"/>
    <w:rsid w:val="69054339"/>
    <w:rsid w:val="69A84B37"/>
    <w:rsid w:val="69BD7177"/>
    <w:rsid w:val="6A3749C6"/>
    <w:rsid w:val="6AC87CC0"/>
    <w:rsid w:val="6AFECC51"/>
    <w:rsid w:val="6B6E8347"/>
    <w:rsid w:val="6D7C5FF9"/>
    <w:rsid w:val="6DF372DB"/>
    <w:rsid w:val="6FDBAFF7"/>
    <w:rsid w:val="73670244"/>
    <w:rsid w:val="741FE4B2"/>
    <w:rsid w:val="74EBAB07"/>
    <w:rsid w:val="77B72970"/>
    <w:rsid w:val="77D36469"/>
    <w:rsid w:val="77F93469"/>
    <w:rsid w:val="77FFB716"/>
    <w:rsid w:val="79FBF0E9"/>
    <w:rsid w:val="7A364DF2"/>
    <w:rsid w:val="7BCFCE33"/>
    <w:rsid w:val="7BFB4D0A"/>
    <w:rsid w:val="7BFEBDC2"/>
    <w:rsid w:val="7CBFA02A"/>
    <w:rsid w:val="7D7FF53C"/>
    <w:rsid w:val="7DB5D76C"/>
    <w:rsid w:val="7DE467BB"/>
    <w:rsid w:val="7DF12695"/>
    <w:rsid w:val="7DFF06DA"/>
    <w:rsid w:val="7E96364F"/>
    <w:rsid w:val="7ED84C74"/>
    <w:rsid w:val="7EEB7E26"/>
    <w:rsid w:val="7F67CD48"/>
    <w:rsid w:val="7F8B4229"/>
    <w:rsid w:val="7F9B5848"/>
    <w:rsid w:val="7FBF9661"/>
    <w:rsid w:val="7FF81023"/>
    <w:rsid w:val="853D589C"/>
    <w:rsid w:val="9F3F1270"/>
    <w:rsid w:val="AB7FD52E"/>
    <w:rsid w:val="AF7FA846"/>
    <w:rsid w:val="AFFA9DC3"/>
    <w:rsid w:val="B2DFAEB6"/>
    <w:rsid w:val="B36FC0F9"/>
    <w:rsid w:val="B45E4FA3"/>
    <w:rsid w:val="B6FBD271"/>
    <w:rsid w:val="B7D73297"/>
    <w:rsid w:val="BDCF294A"/>
    <w:rsid w:val="BF7EB3D2"/>
    <w:rsid w:val="BFDDE934"/>
    <w:rsid w:val="BFED6EA3"/>
    <w:rsid w:val="C1FFCD3A"/>
    <w:rsid w:val="C3F74705"/>
    <w:rsid w:val="CA7E6DA4"/>
    <w:rsid w:val="CFFFF8A1"/>
    <w:rsid w:val="D8F2A5D8"/>
    <w:rsid w:val="DBDF0EFC"/>
    <w:rsid w:val="DE7F4BA1"/>
    <w:rsid w:val="DEFA58C0"/>
    <w:rsid w:val="DF790C5F"/>
    <w:rsid w:val="DFFFA99A"/>
    <w:rsid w:val="E13F35FC"/>
    <w:rsid w:val="E6FBE1F7"/>
    <w:rsid w:val="E7F3D04A"/>
    <w:rsid w:val="E9BFF48C"/>
    <w:rsid w:val="EAE75FA8"/>
    <w:rsid w:val="EC9E9086"/>
    <w:rsid w:val="ECFD16C1"/>
    <w:rsid w:val="EE2F63CD"/>
    <w:rsid w:val="F37E4906"/>
    <w:rsid w:val="F3B78C84"/>
    <w:rsid w:val="F6EAC26E"/>
    <w:rsid w:val="F76D6FF7"/>
    <w:rsid w:val="F9DD0461"/>
    <w:rsid w:val="FA7F7548"/>
    <w:rsid w:val="FB5FDB10"/>
    <w:rsid w:val="FBDFF07E"/>
    <w:rsid w:val="FBFFD019"/>
    <w:rsid w:val="FD3B6CF8"/>
    <w:rsid w:val="FDCF43E1"/>
    <w:rsid w:val="FDEF4639"/>
    <w:rsid w:val="FDFE11FF"/>
    <w:rsid w:val="FDFF3454"/>
    <w:rsid w:val="FE6B4048"/>
    <w:rsid w:val="FE9CB1B8"/>
    <w:rsid w:val="FEDF7103"/>
    <w:rsid w:val="FEEE40C8"/>
    <w:rsid w:val="FF669A3A"/>
    <w:rsid w:val="FF7B5CFF"/>
    <w:rsid w:val="FFA784AF"/>
    <w:rsid w:val="FFAF161B"/>
    <w:rsid w:val="FFFB4603"/>
    <w:rsid w:val="FFFF82CD"/>
    <w:rsid w:val="FFFFCE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7">
    <w:name w:val="heading 1"/>
    <w:basedOn w:val="1"/>
    <w:next w:val="1"/>
    <w:link w:val="34"/>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8">
    <w:name w:val="heading 2"/>
    <w:basedOn w:val="1"/>
    <w:next w:val="1"/>
    <w:link w:val="35"/>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9">
    <w:name w:val="heading 3"/>
    <w:basedOn w:val="1"/>
    <w:next w:val="1"/>
    <w:link w:val="36"/>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10">
    <w:name w:val="heading 4"/>
    <w:basedOn w:val="1"/>
    <w:next w:val="1"/>
    <w:link w:val="37"/>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11">
    <w:name w:val="heading 5"/>
    <w:basedOn w:val="1"/>
    <w:next w:val="1"/>
    <w:link w:val="38"/>
    <w:semiHidden/>
    <w:unhideWhenUsed/>
    <w:qFormat/>
    <w:uiPriority w:val="9"/>
    <w:pPr>
      <w:keepNext/>
      <w:keepLines/>
      <w:spacing w:before="80" w:after="40"/>
      <w:outlineLvl w:val="4"/>
    </w:pPr>
    <w:rPr>
      <w:rFonts w:cstheme="majorBidi"/>
      <w:color w:val="2F5597" w:themeColor="accent1" w:themeShade="BF"/>
      <w:sz w:val="24"/>
    </w:rPr>
  </w:style>
  <w:style w:type="paragraph" w:styleId="12">
    <w:name w:val="heading 6"/>
    <w:basedOn w:val="1"/>
    <w:next w:val="1"/>
    <w:link w:val="39"/>
    <w:semiHidden/>
    <w:unhideWhenUsed/>
    <w:qFormat/>
    <w:uiPriority w:val="9"/>
    <w:pPr>
      <w:keepNext/>
      <w:keepLines/>
      <w:spacing w:before="40" w:after="0"/>
      <w:outlineLvl w:val="5"/>
    </w:pPr>
    <w:rPr>
      <w:rFonts w:cstheme="majorBidi"/>
      <w:b/>
      <w:bCs/>
      <w:color w:val="2F5597" w:themeColor="accent1" w:themeShade="BF"/>
    </w:rPr>
  </w:style>
  <w:style w:type="paragraph" w:styleId="13">
    <w:name w:val="heading 7"/>
    <w:basedOn w:val="1"/>
    <w:next w:val="1"/>
    <w:link w:val="40"/>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4">
    <w:name w:val="heading 8"/>
    <w:basedOn w:val="1"/>
    <w:next w:val="1"/>
    <w:link w:val="41"/>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5">
    <w:name w:val="heading 9"/>
    <w:basedOn w:val="1"/>
    <w:next w:val="1"/>
    <w:link w:val="42"/>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basedOn w:val="3"/>
    <w:next w:val="6"/>
    <w:qFormat/>
    <w:uiPriority w:val="0"/>
    <w:pPr>
      <w:keepNext/>
      <w:keepLines/>
      <w:numPr>
        <w:ilvl w:val="4"/>
        <w:numId w:val="1"/>
      </w:numPr>
      <w:spacing w:before="280" w:after="156" w:line="377" w:lineRule="auto"/>
      <w:jc w:val="left"/>
      <w:outlineLvl w:val="4"/>
    </w:pPr>
    <w:rPr>
      <w:rFonts w:ascii="Arial" w:hAnsi="Arial" w:eastAsia="黑体"/>
      <w:b/>
      <w:kern w:val="0"/>
      <w:sz w:val="24"/>
      <w:szCs w:val="28"/>
    </w:rPr>
  </w:style>
  <w:style w:type="paragraph" w:customStyle="1" w:styleId="3">
    <w:name w:val="正文1"/>
    <w:next w:val="4"/>
    <w:qFormat/>
    <w:uiPriority w:val="0"/>
    <w:pPr>
      <w:widowControl w:val="0"/>
      <w:jc w:val="both"/>
    </w:pPr>
    <w:rPr>
      <w:rFonts w:ascii="Calibri" w:hAnsi="Calibri" w:eastAsia="宋体" w:cs="黑体"/>
      <w:kern w:val="2"/>
      <w:sz w:val="21"/>
      <w:szCs w:val="22"/>
      <w:lang w:val="en-US" w:eastAsia="zh-CN" w:bidi="ar-SA"/>
    </w:rPr>
  </w:style>
  <w:style w:type="paragraph" w:customStyle="1" w:styleId="4">
    <w:name w:val="正文文本1"/>
    <w:basedOn w:val="5"/>
    <w:next w:val="3"/>
    <w:qFormat/>
    <w:uiPriority w:val="0"/>
    <w:pPr>
      <w:spacing w:afterLines="50"/>
    </w:pPr>
  </w:style>
  <w:style w:type="paragraph" w:customStyle="1" w:styleId="5">
    <w:name w:val="表格内1"/>
    <w:next w:val="4"/>
    <w:qFormat/>
    <w:uiPriority w:val="0"/>
    <w:pPr>
      <w:widowControl w:val="0"/>
      <w:numPr>
        <w:ilvl w:val="0"/>
        <w:numId w:val="2"/>
      </w:numPr>
      <w:jc w:val="both"/>
    </w:pPr>
    <w:rPr>
      <w:rFonts w:ascii="Calibri" w:hAnsi="Calibri" w:eastAsia="宋体" w:cs="黑体"/>
      <w:b/>
      <w:kern w:val="2"/>
      <w:sz w:val="21"/>
      <w:szCs w:val="22"/>
      <w:lang w:val="en-US" w:eastAsia="zh-CN" w:bidi="ar-SA"/>
    </w:rPr>
  </w:style>
  <w:style w:type="paragraph" w:customStyle="1" w:styleId="6">
    <w:name w:val="正文（绿盟科技）"/>
    <w:basedOn w:val="1"/>
    <w:qFormat/>
    <w:uiPriority w:val="0"/>
    <w:pPr>
      <w:spacing w:line="300" w:lineRule="auto"/>
    </w:pPr>
    <w:rPr>
      <w:rFonts w:ascii="Arial" w:hAnsi="Arial" w:cs="黑体"/>
    </w:rPr>
  </w:style>
  <w:style w:type="paragraph" w:styleId="16">
    <w:name w:val="annotation text"/>
    <w:basedOn w:val="1"/>
    <w:link w:val="33"/>
    <w:unhideWhenUsed/>
    <w:qFormat/>
    <w:uiPriority w:val="0"/>
    <w:rPr>
      <w:rFonts w:eastAsia="宋体" w:asciiTheme="minorAscii" w:hAnsiTheme="minorAscii"/>
    </w:rPr>
  </w:style>
  <w:style w:type="paragraph" w:styleId="17">
    <w:name w:val="Body Text"/>
    <w:basedOn w:val="1"/>
    <w:qFormat/>
    <w:uiPriority w:val="0"/>
    <w:pPr>
      <w:spacing w:after="120"/>
    </w:pPr>
  </w:style>
  <w:style w:type="paragraph" w:styleId="18">
    <w:name w:val="Body Text Indent"/>
    <w:basedOn w:val="1"/>
    <w:next w:val="19"/>
    <w:qFormat/>
    <w:uiPriority w:val="0"/>
    <w:pPr>
      <w:spacing w:after="120" w:afterLines="0" w:afterAutospacing="0"/>
      <w:ind w:left="420" w:leftChars="200"/>
    </w:pPr>
  </w:style>
  <w:style w:type="paragraph" w:styleId="19">
    <w:name w:val="envelope return"/>
    <w:basedOn w:val="1"/>
    <w:unhideWhenUsed/>
    <w:qFormat/>
    <w:uiPriority w:val="99"/>
    <w:pPr>
      <w:snapToGrid w:val="0"/>
    </w:pPr>
    <w:rPr>
      <w:rFonts w:ascii="Arial" w:hAnsi="Arial"/>
    </w:rPr>
  </w:style>
  <w:style w:type="paragraph" w:styleId="20">
    <w:name w:val="Plain Text"/>
    <w:basedOn w:val="1"/>
    <w:next w:val="1"/>
    <w:qFormat/>
    <w:uiPriority w:val="99"/>
    <w:rPr>
      <w:rFonts w:hAnsi="Courier New"/>
    </w:rPr>
  </w:style>
  <w:style w:type="paragraph" w:styleId="21">
    <w:name w:val="footer"/>
    <w:basedOn w:val="1"/>
    <w:link w:val="53"/>
    <w:unhideWhenUsed/>
    <w:qFormat/>
    <w:uiPriority w:val="99"/>
    <w:pPr>
      <w:tabs>
        <w:tab w:val="center" w:pos="4153"/>
        <w:tab w:val="right" w:pos="8306"/>
      </w:tabs>
      <w:snapToGrid w:val="0"/>
      <w:spacing w:line="240" w:lineRule="auto"/>
    </w:pPr>
    <w:rPr>
      <w:sz w:val="18"/>
      <w:szCs w:val="18"/>
    </w:rPr>
  </w:style>
  <w:style w:type="paragraph" w:styleId="22">
    <w:name w:val="header"/>
    <w:basedOn w:val="1"/>
    <w:link w:val="52"/>
    <w:unhideWhenUsed/>
    <w:qFormat/>
    <w:uiPriority w:val="99"/>
    <w:pPr>
      <w:tabs>
        <w:tab w:val="center" w:pos="4153"/>
        <w:tab w:val="right" w:pos="8306"/>
      </w:tabs>
      <w:snapToGrid w:val="0"/>
      <w:spacing w:line="240" w:lineRule="auto"/>
      <w:jc w:val="center"/>
    </w:pPr>
    <w:rPr>
      <w:sz w:val="18"/>
      <w:szCs w:val="18"/>
    </w:rPr>
  </w:style>
  <w:style w:type="paragraph" w:styleId="23">
    <w:name w:val="Subtitle"/>
    <w:basedOn w:val="1"/>
    <w:next w:val="1"/>
    <w:link w:val="44"/>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4">
    <w:name w:val="Normal (Web)"/>
    <w:basedOn w:val="1"/>
    <w:unhideWhenUsed/>
    <w:qFormat/>
    <w:uiPriority w:val="99"/>
    <w:pPr>
      <w:widowControl w:val="0"/>
      <w:spacing w:beforeAutospacing="1" w:afterAutospacing="1"/>
    </w:pPr>
    <w:rPr>
      <w:rFonts w:ascii="Times New Roman" w:hAnsi="Times New Roman" w:eastAsia="宋体" w:cs="Times New Roman"/>
      <w:kern w:val="0"/>
      <w:sz w:val="24"/>
      <w:szCs w:val="24"/>
    </w:rPr>
  </w:style>
  <w:style w:type="paragraph" w:styleId="25">
    <w:name w:val="Title"/>
    <w:basedOn w:val="1"/>
    <w:next w:val="1"/>
    <w:link w:val="43"/>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26">
    <w:name w:val="annotation subject"/>
    <w:basedOn w:val="16"/>
    <w:next w:val="16"/>
    <w:link w:val="32"/>
    <w:semiHidden/>
    <w:unhideWhenUsed/>
    <w:qFormat/>
    <w:uiPriority w:val="99"/>
    <w:rPr>
      <w:b/>
      <w:bCs/>
    </w:rPr>
  </w:style>
  <w:style w:type="paragraph" w:styleId="27">
    <w:name w:val="Body Text First Indent 2"/>
    <w:basedOn w:val="18"/>
    <w:qFormat/>
    <w:uiPriority w:val="0"/>
    <w:pPr>
      <w:ind w:firstLine="420" w:firstLineChars="200"/>
    </w:pPr>
  </w:style>
  <w:style w:type="table" w:styleId="29">
    <w:name w:val="Table Grid"/>
    <w:basedOn w:val="2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annotation reference"/>
    <w:basedOn w:val="30"/>
    <w:semiHidden/>
    <w:unhideWhenUsed/>
    <w:qFormat/>
    <w:uiPriority w:val="99"/>
    <w:rPr>
      <w:sz w:val="21"/>
      <w:szCs w:val="21"/>
    </w:rPr>
  </w:style>
  <w:style w:type="character" w:customStyle="1" w:styleId="32">
    <w:name w:val="批注主题 字符"/>
    <w:basedOn w:val="33"/>
    <w:link w:val="26"/>
    <w:semiHidden/>
    <w:qFormat/>
    <w:uiPriority w:val="99"/>
    <w:rPr>
      <w:b/>
      <w:bCs/>
      <w:kern w:val="2"/>
      <w:sz w:val="22"/>
      <w:szCs w:val="24"/>
      <w14:ligatures w14:val="standardContextual"/>
    </w:rPr>
  </w:style>
  <w:style w:type="character" w:customStyle="1" w:styleId="33">
    <w:name w:val="批注文字 字符"/>
    <w:basedOn w:val="30"/>
    <w:link w:val="16"/>
    <w:qFormat/>
    <w:uiPriority w:val="0"/>
    <w:rPr>
      <w:rFonts w:eastAsia="宋体" w:asciiTheme="minorAscii" w:hAnsiTheme="minorAscii"/>
      <w:kern w:val="2"/>
      <w:sz w:val="22"/>
      <w:szCs w:val="24"/>
      <w14:ligatures w14:val="standardContextual"/>
    </w:rPr>
  </w:style>
  <w:style w:type="character" w:customStyle="1" w:styleId="34">
    <w:name w:val="标题 1 字符"/>
    <w:basedOn w:val="30"/>
    <w:link w:val="7"/>
    <w:qFormat/>
    <w:uiPriority w:val="9"/>
    <w:rPr>
      <w:rFonts w:asciiTheme="majorHAnsi" w:hAnsiTheme="majorHAnsi" w:eastAsiaTheme="majorEastAsia" w:cstheme="majorBidi"/>
      <w:color w:val="2F5597" w:themeColor="accent1" w:themeShade="BF"/>
      <w:sz w:val="48"/>
      <w:szCs w:val="48"/>
    </w:rPr>
  </w:style>
  <w:style w:type="character" w:customStyle="1" w:styleId="35">
    <w:name w:val="标题 2 字符"/>
    <w:basedOn w:val="30"/>
    <w:link w:val="8"/>
    <w:semiHidden/>
    <w:qFormat/>
    <w:uiPriority w:val="9"/>
    <w:rPr>
      <w:rFonts w:asciiTheme="majorHAnsi" w:hAnsiTheme="majorHAnsi" w:eastAsiaTheme="majorEastAsia" w:cstheme="majorBidi"/>
      <w:color w:val="2F5597" w:themeColor="accent1" w:themeShade="BF"/>
      <w:sz w:val="40"/>
      <w:szCs w:val="40"/>
    </w:rPr>
  </w:style>
  <w:style w:type="character" w:customStyle="1" w:styleId="36">
    <w:name w:val="标题 3 字符"/>
    <w:basedOn w:val="30"/>
    <w:link w:val="9"/>
    <w:semiHidden/>
    <w:qFormat/>
    <w:uiPriority w:val="9"/>
    <w:rPr>
      <w:rFonts w:asciiTheme="majorHAnsi" w:hAnsiTheme="majorHAnsi" w:eastAsiaTheme="majorEastAsia" w:cstheme="majorBidi"/>
      <w:color w:val="2F5597" w:themeColor="accent1" w:themeShade="BF"/>
      <w:sz w:val="32"/>
      <w:szCs w:val="32"/>
    </w:rPr>
  </w:style>
  <w:style w:type="character" w:customStyle="1" w:styleId="37">
    <w:name w:val="标题 4 字符"/>
    <w:basedOn w:val="30"/>
    <w:link w:val="10"/>
    <w:semiHidden/>
    <w:qFormat/>
    <w:uiPriority w:val="9"/>
    <w:rPr>
      <w:rFonts w:cstheme="majorBidi"/>
      <w:color w:val="2F5597" w:themeColor="accent1" w:themeShade="BF"/>
      <w:sz w:val="28"/>
      <w:szCs w:val="28"/>
    </w:rPr>
  </w:style>
  <w:style w:type="character" w:customStyle="1" w:styleId="38">
    <w:name w:val="标题 5 字符"/>
    <w:basedOn w:val="30"/>
    <w:link w:val="11"/>
    <w:semiHidden/>
    <w:qFormat/>
    <w:uiPriority w:val="9"/>
    <w:rPr>
      <w:rFonts w:cstheme="majorBidi"/>
      <w:color w:val="2F5597" w:themeColor="accent1" w:themeShade="BF"/>
      <w:sz w:val="24"/>
    </w:rPr>
  </w:style>
  <w:style w:type="character" w:customStyle="1" w:styleId="39">
    <w:name w:val="标题 6 字符"/>
    <w:basedOn w:val="30"/>
    <w:link w:val="12"/>
    <w:semiHidden/>
    <w:qFormat/>
    <w:uiPriority w:val="9"/>
    <w:rPr>
      <w:rFonts w:cstheme="majorBidi"/>
      <w:b/>
      <w:bCs/>
      <w:color w:val="2F5597" w:themeColor="accent1" w:themeShade="BF"/>
    </w:rPr>
  </w:style>
  <w:style w:type="character" w:customStyle="1" w:styleId="40">
    <w:name w:val="标题 7 字符"/>
    <w:basedOn w:val="30"/>
    <w:link w:val="13"/>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41">
    <w:name w:val="标题 8 字符"/>
    <w:basedOn w:val="30"/>
    <w:link w:val="14"/>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42">
    <w:name w:val="标题 9 字符"/>
    <w:basedOn w:val="30"/>
    <w:link w:val="15"/>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3">
    <w:name w:val="标题 字符"/>
    <w:basedOn w:val="30"/>
    <w:link w:val="25"/>
    <w:qFormat/>
    <w:uiPriority w:val="10"/>
    <w:rPr>
      <w:rFonts w:asciiTheme="majorHAnsi" w:hAnsiTheme="majorHAnsi" w:eastAsiaTheme="majorEastAsia" w:cstheme="majorBidi"/>
      <w:spacing w:val="-10"/>
      <w:kern w:val="28"/>
      <w:sz w:val="56"/>
      <w:szCs w:val="56"/>
    </w:rPr>
  </w:style>
  <w:style w:type="character" w:customStyle="1" w:styleId="44">
    <w:name w:val="副标题 字符"/>
    <w:basedOn w:val="30"/>
    <w:link w:val="2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5">
    <w:name w:val="Quote"/>
    <w:basedOn w:val="1"/>
    <w:next w:val="1"/>
    <w:link w:val="46"/>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46">
    <w:name w:val="引用 字符"/>
    <w:basedOn w:val="30"/>
    <w:link w:val="45"/>
    <w:qFormat/>
    <w:uiPriority w:val="29"/>
    <w:rPr>
      <w:i/>
      <w:iCs/>
      <w:color w:val="404040" w:themeColor="text1" w:themeTint="BF"/>
      <w14:textFill>
        <w14:solidFill>
          <w14:schemeClr w14:val="tx1">
            <w14:lumMod w14:val="75000"/>
            <w14:lumOff w14:val="25000"/>
          </w14:schemeClr>
        </w14:solidFill>
      </w14:textFill>
    </w:rPr>
  </w:style>
  <w:style w:type="paragraph" w:styleId="47">
    <w:name w:val="List Paragraph"/>
    <w:basedOn w:val="1"/>
    <w:qFormat/>
    <w:uiPriority w:val="34"/>
    <w:pPr>
      <w:ind w:left="720"/>
      <w:contextualSpacing/>
    </w:pPr>
  </w:style>
  <w:style w:type="character" w:customStyle="1" w:styleId="48">
    <w:name w:val="明显强调1"/>
    <w:basedOn w:val="30"/>
    <w:qFormat/>
    <w:uiPriority w:val="21"/>
    <w:rPr>
      <w:i/>
      <w:iCs/>
      <w:color w:val="2F5597" w:themeColor="accent1" w:themeShade="BF"/>
    </w:rPr>
  </w:style>
  <w:style w:type="paragraph" w:styleId="49">
    <w:name w:val="Intense Quote"/>
    <w:basedOn w:val="1"/>
    <w:next w:val="1"/>
    <w:link w:val="50"/>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50">
    <w:name w:val="明显引用 字符"/>
    <w:basedOn w:val="30"/>
    <w:link w:val="49"/>
    <w:qFormat/>
    <w:uiPriority w:val="30"/>
    <w:rPr>
      <w:i/>
      <w:iCs/>
      <w:color w:val="2F5597" w:themeColor="accent1" w:themeShade="BF"/>
    </w:rPr>
  </w:style>
  <w:style w:type="character" w:customStyle="1" w:styleId="51">
    <w:name w:val="明显参考1"/>
    <w:basedOn w:val="30"/>
    <w:qFormat/>
    <w:uiPriority w:val="32"/>
    <w:rPr>
      <w:b/>
      <w:bCs/>
      <w:smallCaps/>
      <w:color w:val="2F5597" w:themeColor="accent1" w:themeShade="BF"/>
      <w:spacing w:val="5"/>
    </w:rPr>
  </w:style>
  <w:style w:type="character" w:customStyle="1" w:styleId="52">
    <w:name w:val="页眉 字符"/>
    <w:basedOn w:val="30"/>
    <w:link w:val="22"/>
    <w:qFormat/>
    <w:uiPriority w:val="99"/>
    <w:rPr>
      <w:sz w:val="18"/>
      <w:szCs w:val="18"/>
    </w:rPr>
  </w:style>
  <w:style w:type="character" w:customStyle="1" w:styleId="53">
    <w:name w:val="页脚 字符"/>
    <w:basedOn w:val="30"/>
    <w:link w:val="21"/>
    <w:qFormat/>
    <w:uiPriority w:val="99"/>
    <w:rPr>
      <w:sz w:val="18"/>
      <w:szCs w:val="18"/>
    </w:rPr>
  </w:style>
  <w:style w:type="paragraph" w:customStyle="1" w:styleId="54">
    <w:name w:val="null3"/>
    <w:hidden/>
    <w:qFormat/>
    <w:uiPriority w:val="0"/>
    <w:rPr>
      <w:rFonts w:hint="eastAsia" w:asciiTheme="minorHAnsi" w:hAnsiTheme="minorHAnsi" w:eastAsiaTheme="minorEastAsia" w:cstheme="minorBidi"/>
      <w:lang w:val="en-US" w:eastAsia="zh-Hans" w:bidi="ar-SA"/>
    </w:rPr>
  </w:style>
  <w:style w:type="paragraph" w:customStyle="1" w:styleId="55">
    <w:name w:val="正文格式"/>
    <w:qFormat/>
    <w:uiPriority w:val="0"/>
    <w:pPr>
      <w:spacing w:line="360" w:lineRule="auto"/>
      <w:ind w:firstLine="200" w:firstLineChars="200"/>
    </w:pPr>
    <w:rPr>
      <w:rFonts w:ascii="Times New Roman" w:hAnsi="Times New Roman" w:eastAsia="宋体" w:cs="Times New Roman"/>
      <w:kern w:val="2"/>
      <w:sz w:val="28"/>
      <w:szCs w:val="22"/>
      <w:lang w:val="en-US" w:eastAsia="zh-CN" w:bidi="ar-SA"/>
    </w:rPr>
  </w:style>
  <w:style w:type="character" w:customStyle="1" w:styleId="56">
    <w:name w:val="font11"/>
    <w:basedOn w:val="30"/>
    <w:qFormat/>
    <w:uiPriority w:val="0"/>
    <w:rPr>
      <w:rFonts w:hint="eastAsia" w:ascii="宋体" w:hAnsi="宋体" w:eastAsia="宋体" w:cs="宋体"/>
      <w:color w:val="000000"/>
      <w:sz w:val="21"/>
      <w:szCs w:val="21"/>
      <w:u w:val="none"/>
    </w:rPr>
  </w:style>
  <w:style w:type="paragraph" w:customStyle="1" w:styleId="57">
    <w:name w:val="Table Text"/>
    <w:basedOn w:val="1"/>
    <w:semiHidden/>
    <w:qFormat/>
    <w:uiPriority w:val="0"/>
    <w:rPr>
      <w:rFonts w:ascii="仿宋" w:hAnsi="仿宋" w:eastAsia="仿宋" w:cs="仿宋"/>
      <w:sz w:val="28"/>
      <w:szCs w:val="28"/>
    </w:rPr>
  </w:style>
  <w:style w:type="table" w:customStyle="1" w:styleId="5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59">
    <w:name w:val="Revision"/>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table" w:customStyle="1" w:styleId="60">
    <w:name w:val="网格型1"/>
    <w:qFormat/>
    <w:uiPriority w:val="0"/>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1">
    <w:name w:val="font31"/>
    <w:basedOn w:val="30"/>
    <w:qFormat/>
    <w:uiPriority w:val="0"/>
    <w:rPr>
      <w:rFonts w:hint="eastAsia" w:ascii="宋体" w:hAnsi="宋体" w:eastAsia="宋体" w:cs="宋体"/>
      <w:b/>
      <w:bCs/>
      <w:color w:val="000000"/>
      <w:sz w:val="21"/>
      <w:szCs w:val="21"/>
      <w:u w:val="none"/>
    </w:rPr>
  </w:style>
</w:styles>
</file>

<file path=word/_rels/document.xml.rels><?xml version="1.0" encoding="UTF-8" standalone="yes"?>
<Relationships xmlns="http://schemas.openxmlformats.org/package/2006/relationships"><Relationship Id="rId99" Type="http://schemas.openxmlformats.org/officeDocument/2006/relationships/image" Target="media/image94.png"/><Relationship Id="rId98" Type="http://schemas.openxmlformats.org/officeDocument/2006/relationships/image" Target="media/image93.png"/><Relationship Id="rId97" Type="http://schemas.openxmlformats.org/officeDocument/2006/relationships/image" Target="media/image92.png"/><Relationship Id="rId96" Type="http://schemas.openxmlformats.org/officeDocument/2006/relationships/image" Target="media/image91.png"/><Relationship Id="rId95" Type="http://schemas.openxmlformats.org/officeDocument/2006/relationships/image" Target="media/image90.png"/><Relationship Id="rId94" Type="http://schemas.openxmlformats.org/officeDocument/2006/relationships/image" Target="media/image89.png"/><Relationship Id="rId93" Type="http://schemas.openxmlformats.org/officeDocument/2006/relationships/image" Target="media/image88.png"/><Relationship Id="rId92" Type="http://schemas.openxmlformats.org/officeDocument/2006/relationships/image" Target="media/image87.png"/><Relationship Id="rId91" Type="http://schemas.openxmlformats.org/officeDocument/2006/relationships/image" Target="media/image86.png"/><Relationship Id="rId90" Type="http://schemas.openxmlformats.org/officeDocument/2006/relationships/image" Target="media/image85.png"/><Relationship Id="rId9" Type="http://schemas.openxmlformats.org/officeDocument/2006/relationships/image" Target="media/image4.png"/><Relationship Id="rId89" Type="http://schemas.openxmlformats.org/officeDocument/2006/relationships/image" Target="media/image84.png"/><Relationship Id="rId88" Type="http://schemas.openxmlformats.org/officeDocument/2006/relationships/image" Target="media/image83.png"/><Relationship Id="rId87" Type="http://schemas.openxmlformats.org/officeDocument/2006/relationships/image" Target="media/image82.png"/><Relationship Id="rId86" Type="http://schemas.openxmlformats.org/officeDocument/2006/relationships/image" Target="media/image81.png"/><Relationship Id="rId85" Type="http://schemas.openxmlformats.org/officeDocument/2006/relationships/image" Target="media/image80.png"/><Relationship Id="rId84" Type="http://schemas.openxmlformats.org/officeDocument/2006/relationships/image" Target="media/image79.png"/><Relationship Id="rId83" Type="http://schemas.openxmlformats.org/officeDocument/2006/relationships/image" Target="media/image78.png"/><Relationship Id="rId82" Type="http://schemas.openxmlformats.org/officeDocument/2006/relationships/image" Target="media/image77.png"/><Relationship Id="rId81" Type="http://schemas.openxmlformats.org/officeDocument/2006/relationships/image" Target="media/image76.png"/><Relationship Id="rId80" Type="http://schemas.openxmlformats.org/officeDocument/2006/relationships/image" Target="media/image75.png"/><Relationship Id="rId8" Type="http://schemas.openxmlformats.org/officeDocument/2006/relationships/image" Target="media/image3.png"/><Relationship Id="rId79" Type="http://schemas.openxmlformats.org/officeDocument/2006/relationships/image" Target="media/image74.png"/><Relationship Id="rId78" Type="http://schemas.openxmlformats.org/officeDocument/2006/relationships/image" Target="media/image73.png"/><Relationship Id="rId77" Type="http://schemas.openxmlformats.org/officeDocument/2006/relationships/image" Target="media/image72.png"/><Relationship Id="rId76" Type="http://schemas.openxmlformats.org/officeDocument/2006/relationships/image" Target="media/image71.png"/><Relationship Id="rId75" Type="http://schemas.openxmlformats.org/officeDocument/2006/relationships/image" Target="media/image70.png"/><Relationship Id="rId74" Type="http://schemas.openxmlformats.org/officeDocument/2006/relationships/image" Target="media/image69.png"/><Relationship Id="rId73" Type="http://schemas.openxmlformats.org/officeDocument/2006/relationships/image" Target="media/image68.png"/><Relationship Id="rId72" Type="http://schemas.openxmlformats.org/officeDocument/2006/relationships/image" Target="media/image67.png"/><Relationship Id="rId71" Type="http://schemas.openxmlformats.org/officeDocument/2006/relationships/image" Target="media/image66.png"/><Relationship Id="rId70" Type="http://schemas.openxmlformats.org/officeDocument/2006/relationships/image" Target="media/image65.png"/><Relationship Id="rId7" Type="http://schemas.openxmlformats.org/officeDocument/2006/relationships/image" Target="media/image2.png"/><Relationship Id="rId69" Type="http://schemas.openxmlformats.org/officeDocument/2006/relationships/image" Target="media/image64.png"/><Relationship Id="rId68" Type="http://schemas.openxmlformats.org/officeDocument/2006/relationships/image" Target="media/image63.png"/><Relationship Id="rId67" Type="http://schemas.openxmlformats.org/officeDocument/2006/relationships/image" Target="media/image62.png"/><Relationship Id="rId66" Type="http://schemas.openxmlformats.org/officeDocument/2006/relationships/image" Target="media/image61.png"/><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pn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endnotes" Target="endnotes.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notes" Target="footnotes.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1" Type="http://schemas.openxmlformats.org/officeDocument/2006/relationships/fontTable" Target="fontTable.xml"/><Relationship Id="rId120" Type="http://schemas.openxmlformats.org/officeDocument/2006/relationships/numbering" Target="numbering.xml"/><Relationship Id="rId12" Type="http://schemas.openxmlformats.org/officeDocument/2006/relationships/image" Target="media/image7.png"/><Relationship Id="rId119" Type="http://schemas.openxmlformats.org/officeDocument/2006/relationships/customXml" Target="../customXml/item1.xml"/><Relationship Id="rId118" Type="http://schemas.openxmlformats.org/officeDocument/2006/relationships/image" Target="media/image113.png"/><Relationship Id="rId117" Type="http://schemas.openxmlformats.org/officeDocument/2006/relationships/image" Target="media/image112.png"/><Relationship Id="rId116" Type="http://schemas.openxmlformats.org/officeDocument/2006/relationships/image" Target="media/image111.png"/><Relationship Id="rId115" Type="http://schemas.openxmlformats.org/officeDocument/2006/relationships/image" Target="media/image110.png"/><Relationship Id="rId114" Type="http://schemas.openxmlformats.org/officeDocument/2006/relationships/image" Target="media/image109.png"/><Relationship Id="rId113" Type="http://schemas.openxmlformats.org/officeDocument/2006/relationships/image" Target="media/image108.png"/><Relationship Id="rId112" Type="http://schemas.openxmlformats.org/officeDocument/2006/relationships/image" Target="media/image107.png"/><Relationship Id="rId111" Type="http://schemas.openxmlformats.org/officeDocument/2006/relationships/image" Target="media/image106.png"/><Relationship Id="rId110" Type="http://schemas.openxmlformats.org/officeDocument/2006/relationships/image" Target="media/image105.png"/><Relationship Id="rId11" Type="http://schemas.openxmlformats.org/officeDocument/2006/relationships/image" Target="media/image6.png"/><Relationship Id="rId109" Type="http://schemas.openxmlformats.org/officeDocument/2006/relationships/image" Target="media/image104.png"/><Relationship Id="rId108" Type="http://schemas.openxmlformats.org/officeDocument/2006/relationships/image" Target="media/image103.png"/><Relationship Id="rId107" Type="http://schemas.openxmlformats.org/officeDocument/2006/relationships/image" Target="media/image102.png"/><Relationship Id="rId106" Type="http://schemas.openxmlformats.org/officeDocument/2006/relationships/image" Target="media/image101.png"/><Relationship Id="rId105" Type="http://schemas.openxmlformats.org/officeDocument/2006/relationships/image" Target="media/image100.png"/><Relationship Id="rId104" Type="http://schemas.openxmlformats.org/officeDocument/2006/relationships/image" Target="media/image99.png"/><Relationship Id="rId103" Type="http://schemas.openxmlformats.org/officeDocument/2006/relationships/image" Target="media/image98.png"/><Relationship Id="rId102" Type="http://schemas.openxmlformats.org/officeDocument/2006/relationships/image" Target="media/image97.png"/><Relationship Id="rId101" Type="http://schemas.openxmlformats.org/officeDocument/2006/relationships/image" Target="media/image96.png"/><Relationship Id="rId100" Type="http://schemas.openxmlformats.org/officeDocument/2006/relationships/image" Target="media/image95.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221</Pages>
  <Words>6537</Words>
  <Characters>6691</Characters>
  <Lines>263</Lines>
  <Paragraphs>226</Paragraphs>
  <TotalTime>0</TotalTime>
  <ScaleCrop>false</ScaleCrop>
  <LinksUpToDate>false</LinksUpToDate>
  <CharactersWithSpaces>6731</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2025-11-03T16:25:00Z</dcterms:created>
  <dc:creator>YA DAI</dc:creator>
  <cp:lastModifiedBy>旭旭</cp:lastModifiedBy>
  <dcterms:modified xsi:type="dcterms:W3CDTF">2026-01-30T15:09:29Z</dcterms:modified>
  <cp:revision>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E2FEAEC1078C4F04AB1CA73C24F22099_13</vt:lpwstr>
  </property>
  <property fmtid="{D5CDD505-2E9C-101B-9397-08002B2CF9AE}" pid="4" name="KSOTemplateDocerSaveRecord">
    <vt:lpwstr>eyJoZGlkIjoiZTYxYjhjNzcyNjc0ZGY4MTdjYjI4MTU4ODBmYjZmNTYiLCJ1c2VySWQiOiIxMjc1MDMxMjQwIn0=</vt:lpwstr>
  </property>
</Properties>
</file>